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2D6B5" w14:textId="354CF78B" w:rsidR="00F8709C" w:rsidRPr="008E0302" w:rsidRDefault="005A1530">
      <w:pPr>
        <w:sectPr w:rsidR="00F8709C" w:rsidRPr="008E0302" w:rsidSect="00A918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899" w:h="16838"/>
          <w:pgMar w:top="964" w:right="1797" w:bottom="1304" w:left="1134" w:header="737" w:footer="709" w:gutter="0"/>
          <w:cols w:space="708"/>
          <w:titlePg/>
        </w:sectPr>
      </w:pPr>
      <w:r w:rsidRPr="008E030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D50DB" wp14:editId="435F2CF8">
                <wp:simplePos x="0" y="0"/>
                <wp:positionH relativeFrom="column">
                  <wp:posOffset>-720090</wp:posOffset>
                </wp:positionH>
                <wp:positionV relativeFrom="page">
                  <wp:posOffset>6060440</wp:posOffset>
                </wp:positionV>
                <wp:extent cx="7560310" cy="2045970"/>
                <wp:effectExtent l="3810" t="254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204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64B4" w14:textId="77777777" w:rsidR="00F8709C" w:rsidRPr="00D15FA0" w:rsidRDefault="006F12D5" w:rsidP="0085761A">
                            <w:pPr>
                              <w:pStyle w:val="BasicParagraph"/>
                              <w:suppressAutoHyphens/>
                              <w:spacing w:after="113" w:line="216" w:lineRule="auto"/>
                              <w:ind w:left="851"/>
                              <w:rPr>
                                <w:rFonts w:ascii="Verdana" w:hAnsi="Verdana" w:cs="OpenSans-Semibold"/>
                                <w:b/>
                                <w:color w:val="445B6D"/>
                                <w:kern w:val="4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 w:cs="OpenSans-Semibold"/>
                                <w:b/>
                                <w:color w:val="445B6D"/>
                                <w:kern w:val="40"/>
                                <w:sz w:val="44"/>
                                <w:szCs w:val="48"/>
                              </w:rPr>
                              <w:t>RCH Trauma Guideline</w:t>
                            </w:r>
                          </w:p>
                          <w:p w14:paraId="3D233491" w14:textId="77777777" w:rsidR="00F8709C" w:rsidRPr="00D15FA0" w:rsidRDefault="00477FC5" w:rsidP="0085761A">
                            <w:pPr>
                              <w:ind w:left="851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cs="OpenSans"/>
                                <w:color w:val="445B6D"/>
                                <w:sz w:val="34"/>
                                <w:szCs w:val="34"/>
                              </w:rPr>
                              <w:t xml:space="preserve">Management of </w:t>
                            </w:r>
                            <w:r w:rsidR="005E082F">
                              <w:rPr>
                                <w:rFonts w:ascii="Verdana" w:hAnsi="Verdana" w:cs="OpenSans"/>
                                <w:color w:val="445B6D"/>
                                <w:sz w:val="34"/>
                                <w:szCs w:val="34"/>
                              </w:rPr>
                              <w:t>the Mangled Limb</w:t>
                            </w:r>
                          </w:p>
                        </w:txbxContent>
                      </wps:txbx>
                      <wps:bodyPr rot="0" vert="horz" wrap="square" lIns="180000" tIns="612000" rIns="18000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D50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6.7pt;margin-top:477.2pt;width:595.3pt;height:1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" filled="f" stroked="f">
                <v:textbox inset="5mm,17mm,5mm,10mm">
                  <w:txbxContent>
                    <w:p w14:paraId="510B64B4" w14:textId="77777777" w:rsidR="00F8709C" w:rsidRPr="00D15FA0" w:rsidRDefault="006F12D5" w:rsidP="0085761A">
                      <w:pPr>
                        <w:pStyle w:val="BasicParagraph"/>
                        <w:suppressAutoHyphens/>
                        <w:spacing w:after="113" w:line="216" w:lineRule="auto"/>
                        <w:ind w:left="851"/>
                        <w:rPr>
                          <w:rFonts w:ascii="Verdana" w:hAnsi="Verdana" w:cs="OpenSans-Semibold"/>
                          <w:b/>
                          <w:color w:val="445B6D"/>
                          <w:kern w:val="40"/>
                          <w:sz w:val="44"/>
                          <w:szCs w:val="48"/>
                        </w:rPr>
                      </w:pPr>
                      <w:r>
                        <w:rPr>
                          <w:rFonts w:ascii="Verdana" w:hAnsi="Verdana" w:cs="OpenSans-Semibold"/>
                          <w:b/>
                          <w:color w:val="445B6D"/>
                          <w:kern w:val="40"/>
                          <w:sz w:val="44"/>
                          <w:szCs w:val="48"/>
                        </w:rPr>
                        <w:t>RCH Trauma Guideline</w:t>
                      </w:r>
                    </w:p>
                    <w:p w14:paraId="3D233491" w14:textId="77777777" w:rsidR="00F8709C" w:rsidRPr="00D15FA0" w:rsidRDefault="00477FC5" w:rsidP="0085761A">
                      <w:pPr>
                        <w:ind w:left="851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cs="OpenSans"/>
                          <w:color w:val="445B6D"/>
                          <w:sz w:val="34"/>
                          <w:szCs w:val="34"/>
                        </w:rPr>
                        <w:t xml:space="preserve">Management of </w:t>
                      </w:r>
                      <w:r w:rsidR="005E082F">
                        <w:rPr>
                          <w:rFonts w:ascii="Verdana" w:hAnsi="Verdana" w:cs="OpenSans"/>
                          <w:color w:val="445B6D"/>
                          <w:sz w:val="34"/>
                          <w:szCs w:val="34"/>
                        </w:rPr>
                        <w:t>the Mangled Limb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E030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13C98F" wp14:editId="64C7BBB4">
                <wp:simplePos x="0" y="0"/>
                <wp:positionH relativeFrom="page">
                  <wp:posOffset>186055</wp:posOffset>
                </wp:positionH>
                <wp:positionV relativeFrom="page">
                  <wp:posOffset>8173085</wp:posOffset>
                </wp:positionV>
                <wp:extent cx="7200900" cy="360045"/>
                <wp:effectExtent l="0" t="635" r="4445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F89BC" w14:textId="77777777" w:rsidR="00F8709C" w:rsidRPr="00D15FA0" w:rsidRDefault="006F12D5" w:rsidP="0085761A">
                            <w:pPr>
                              <w:ind w:left="-284"/>
                              <w:rPr>
                                <w:rFonts w:ascii="Verdana" w:hAnsi="Verdana"/>
                                <w:b/>
                                <w:color w:val="FFFFFF"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>Trauma</w:t>
                            </w:r>
                            <w:r w:rsidR="00186F00">
                              <w:rPr>
                                <w:rFonts w:ascii="Verdana" w:hAnsi="Verdana"/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 xml:space="preserve"> Service, Division of Surgery</w:t>
                            </w:r>
                          </w:p>
                        </w:txbxContent>
                      </wps:txbx>
                      <wps:bodyPr rot="0" vert="horz" wrap="square" lIns="720000" tIns="90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C98F" id="Text Box 2" o:spid="_x0000_s1027" type="#_x0000_t202" style="position:absolute;margin-left:14.65pt;margin-top:643.55pt;width:567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" filled="f" stroked="f">
                <v:textbox inset="20mm,2.5mm,,0">
                  <w:txbxContent>
                    <w:p w14:paraId="635F89BC" w14:textId="77777777" w:rsidR="00F8709C" w:rsidRPr="00D15FA0" w:rsidRDefault="006F12D5" w:rsidP="0085761A">
                      <w:pPr>
                        <w:ind w:left="-284"/>
                        <w:rPr>
                          <w:rFonts w:ascii="Verdana" w:hAnsi="Verdana"/>
                          <w:b/>
                          <w:color w:val="FFFFFF"/>
                          <w:spacing w:val="-10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pacing w:val="-10"/>
                          <w:sz w:val="22"/>
                        </w:rPr>
                        <w:t>Trauma</w:t>
                      </w:r>
                      <w:r w:rsidR="00186F00">
                        <w:rPr>
                          <w:rFonts w:ascii="Verdana" w:hAnsi="Verdana"/>
                          <w:b/>
                          <w:color w:val="FFFFFF"/>
                          <w:spacing w:val="-10"/>
                          <w:sz w:val="22"/>
                        </w:rPr>
                        <w:t xml:space="preserve"> Service, Division of Surgery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A0394C0" w14:textId="77777777" w:rsidR="00A9035C" w:rsidRPr="00A9035C" w:rsidRDefault="005E082F" w:rsidP="00A9035C">
      <w:pPr>
        <w:rPr>
          <w:rFonts w:ascii="Arial" w:hAnsi="Arial" w:cs="Arial"/>
          <w:b/>
          <w:bCs/>
          <w:color w:val="002060"/>
          <w:sz w:val="32"/>
          <w:szCs w:val="24"/>
        </w:rPr>
      </w:pPr>
      <w:r>
        <w:rPr>
          <w:rFonts w:ascii="Arial" w:hAnsi="Arial" w:cs="Arial"/>
          <w:b/>
          <w:bCs/>
          <w:color w:val="002060"/>
          <w:sz w:val="32"/>
          <w:szCs w:val="24"/>
        </w:rPr>
        <w:lastRenderedPageBreak/>
        <w:t>Mangled Limb</w:t>
      </w:r>
      <w:r w:rsidR="00A9035C" w:rsidRPr="00A9035C">
        <w:rPr>
          <w:rFonts w:ascii="Arial" w:hAnsi="Arial" w:cs="Arial"/>
          <w:b/>
          <w:bCs/>
          <w:color w:val="002060"/>
          <w:sz w:val="32"/>
          <w:szCs w:val="24"/>
        </w:rPr>
        <w:t xml:space="preserve"> Guideline</w:t>
      </w:r>
    </w:p>
    <w:p w14:paraId="066E7008" w14:textId="77777777" w:rsidR="00A9035C" w:rsidRPr="00497D47" w:rsidRDefault="00A9035C" w:rsidP="00A9035C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5CC940F" w14:textId="77777777" w:rsidR="00A9035C" w:rsidRPr="00497D47" w:rsidRDefault="00A9035C" w:rsidP="00A9035C">
      <w:pPr>
        <w:rPr>
          <w:rFonts w:ascii="Arial" w:hAnsi="Arial" w:cs="Arial"/>
          <w:b/>
          <w:bCs/>
          <w:color w:val="002060"/>
          <w:sz w:val="28"/>
          <w:szCs w:val="24"/>
        </w:rPr>
      </w:pPr>
      <w:r w:rsidRPr="00497D47">
        <w:rPr>
          <w:rFonts w:ascii="Arial" w:hAnsi="Arial" w:cs="Arial"/>
          <w:b/>
          <w:bCs/>
          <w:color w:val="002060"/>
          <w:sz w:val="28"/>
          <w:szCs w:val="24"/>
        </w:rPr>
        <w:t>See also</w:t>
      </w:r>
      <w:r w:rsidR="00832E8F">
        <w:rPr>
          <w:rFonts w:ascii="Arial" w:hAnsi="Arial" w:cs="Arial"/>
          <w:b/>
          <w:bCs/>
          <w:color w:val="002060"/>
          <w:sz w:val="28"/>
          <w:szCs w:val="24"/>
        </w:rPr>
        <w:t>:</w:t>
      </w:r>
    </w:p>
    <w:p w14:paraId="2458E349" w14:textId="77777777" w:rsidR="00CE7A23" w:rsidRDefault="00DE3726" w:rsidP="00CE7A23">
      <w:pPr>
        <w:rPr>
          <w:rFonts w:ascii="Arial" w:hAnsi="Arial" w:cs="Arial"/>
        </w:rPr>
      </w:pPr>
      <w:hyperlink r:id="rId18" w:history="1">
        <w:r w:rsidR="00CE7A23" w:rsidRPr="00832E8F">
          <w:rPr>
            <w:rStyle w:val="Hyperlink"/>
            <w:rFonts w:ascii="Arial" w:hAnsi="Arial" w:cs="Arial"/>
          </w:rPr>
          <w:t>Trauma – Primary Survey</w:t>
        </w:r>
      </w:hyperlink>
    </w:p>
    <w:p w14:paraId="01142736" w14:textId="77777777" w:rsidR="00497D47" w:rsidRDefault="00DE3726" w:rsidP="00A9035C">
      <w:pPr>
        <w:rPr>
          <w:rFonts w:ascii="Arial" w:hAnsi="Arial" w:cs="Arial"/>
        </w:rPr>
      </w:pPr>
      <w:hyperlink r:id="rId19" w:history="1">
        <w:r w:rsidR="00497D47" w:rsidRPr="00497D47">
          <w:rPr>
            <w:rStyle w:val="Hyperlink"/>
            <w:rFonts w:ascii="Arial" w:hAnsi="Arial" w:cs="Arial"/>
          </w:rPr>
          <w:t>Trauma – Severe Vascular Injury in Children</w:t>
        </w:r>
      </w:hyperlink>
      <w:r w:rsidR="00832E8F">
        <w:rPr>
          <w:rFonts w:ascii="Arial" w:hAnsi="Arial" w:cs="Arial"/>
        </w:rPr>
        <w:t xml:space="preserve"> (RCH I</w:t>
      </w:r>
      <w:r w:rsidR="00497D47">
        <w:rPr>
          <w:rFonts w:ascii="Arial" w:hAnsi="Arial" w:cs="Arial"/>
        </w:rPr>
        <w:t>ntranet only)</w:t>
      </w:r>
    </w:p>
    <w:p w14:paraId="7D31053A" w14:textId="77777777" w:rsidR="00832E8F" w:rsidRPr="00497D47" w:rsidRDefault="00DE3726" w:rsidP="00A9035C">
      <w:pPr>
        <w:rPr>
          <w:rFonts w:ascii="Arial" w:hAnsi="Arial" w:cs="Arial"/>
        </w:rPr>
      </w:pPr>
      <w:hyperlink r:id="rId20" w:history="1">
        <w:r w:rsidR="00832E8F" w:rsidRPr="00832E8F">
          <w:rPr>
            <w:rStyle w:val="Hyperlink"/>
            <w:rFonts w:ascii="Arial" w:hAnsi="Arial" w:cs="Arial"/>
          </w:rPr>
          <w:t>Massive Haemorrhage and Critical Bleed Procedure (MHP)</w:t>
        </w:r>
      </w:hyperlink>
      <w:r w:rsidR="00832E8F">
        <w:rPr>
          <w:rFonts w:ascii="Arial" w:hAnsi="Arial" w:cs="Arial"/>
        </w:rPr>
        <w:t xml:space="preserve"> (RCH Intranet only)</w:t>
      </w:r>
    </w:p>
    <w:p w14:paraId="5CA26E44" w14:textId="77777777" w:rsidR="00D872BB" w:rsidRDefault="00D872BB" w:rsidP="00A9035C">
      <w:pPr>
        <w:rPr>
          <w:b/>
          <w:bCs/>
          <w:szCs w:val="24"/>
          <w:u w:val="single"/>
        </w:rPr>
      </w:pPr>
    </w:p>
    <w:p w14:paraId="5E6D172B" w14:textId="77777777" w:rsidR="00D872BB" w:rsidRDefault="00D872BB" w:rsidP="00A9035C">
      <w:pPr>
        <w:rPr>
          <w:b/>
          <w:bCs/>
          <w:szCs w:val="24"/>
          <w:u w:val="single"/>
        </w:rPr>
      </w:pPr>
    </w:p>
    <w:p w14:paraId="1A1EBF1D" w14:textId="77777777" w:rsidR="00A9035C" w:rsidRPr="00A9035C" w:rsidRDefault="00A9035C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8"/>
          <w:szCs w:val="24"/>
        </w:rPr>
      </w:pPr>
      <w:r w:rsidRPr="00A9035C">
        <w:rPr>
          <w:rFonts w:ascii="Arial" w:hAnsi="Arial" w:cs="Arial"/>
          <w:b/>
          <w:bCs/>
          <w:color w:val="002060"/>
          <w:sz w:val="28"/>
          <w:szCs w:val="24"/>
        </w:rPr>
        <w:t>Purpose</w:t>
      </w:r>
    </w:p>
    <w:p w14:paraId="289683FE" w14:textId="77777777" w:rsidR="00A9035C" w:rsidRDefault="00A9035C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 w:rsidRPr="00A9035C">
        <w:rPr>
          <w:rFonts w:ascii="Arial" w:hAnsi="Arial" w:cs="Arial"/>
          <w:color w:val="002060"/>
          <w:sz w:val="22"/>
          <w:szCs w:val="22"/>
        </w:rPr>
        <w:t>This guideline is to assist staff in the assessment</w:t>
      </w:r>
      <w:r w:rsidR="000B3F5E">
        <w:rPr>
          <w:rFonts w:ascii="Arial" w:hAnsi="Arial" w:cs="Arial"/>
          <w:color w:val="002060"/>
          <w:sz w:val="22"/>
          <w:szCs w:val="22"/>
        </w:rPr>
        <w:t xml:space="preserve"> and management of patients with massive extremity trauma, based on the best available evidence for prompt recognition, </w:t>
      </w:r>
      <w:proofErr w:type="gramStart"/>
      <w:r w:rsidR="000B3F5E">
        <w:rPr>
          <w:rFonts w:ascii="Arial" w:hAnsi="Arial" w:cs="Arial"/>
          <w:color w:val="002060"/>
          <w:sz w:val="22"/>
          <w:szCs w:val="22"/>
        </w:rPr>
        <w:t>resuscitation</w:t>
      </w:r>
      <w:proofErr w:type="gramEnd"/>
      <w:r w:rsidR="000B3F5E">
        <w:rPr>
          <w:rFonts w:ascii="Arial" w:hAnsi="Arial" w:cs="Arial"/>
          <w:color w:val="002060"/>
          <w:sz w:val="22"/>
          <w:szCs w:val="22"/>
        </w:rPr>
        <w:t xml:space="preserve"> and management of the mangled limb (upper or lower limb).</w:t>
      </w:r>
    </w:p>
    <w:p w14:paraId="3152738D" w14:textId="77777777" w:rsidR="00FB58B6" w:rsidRPr="00A9035C" w:rsidRDefault="00FB58B6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</w:p>
    <w:p w14:paraId="4327BE9D" w14:textId="77777777" w:rsidR="0065239D" w:rsidRPr="00A9035C" w:rsidRDefault="0065239D" w:rsidP="0065239D">
      <w:pPr>
        <w:spacing w:after="120"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Key Points</w:t>
      </w:r>
    </w:p>
    <w:p w14:paraId="66C8776E" w14:textId="77777777" w:rsidR="00FB58B6" w:rsidRDefault="00FB58B6" w:rsidP="00FB58B6">
      <w:pPr>
        <w:numPr>
          <w:ilvl w:val="0"/>
          <w:numId w:val="16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All life</w:t>
      </w:r>
      <w:r w:rsidR="009512DF">
        <w:rPr>
          <w:rFonts w:ascii="Arial" w:hAnsi="Arial" w:cs="Arial"/>
          <w:iCs/>
          <w:color w:val="002060"/>
          <w:sz w:val="22"/>
          <w:szCs w:val="22"/>
        </w:rPr>
        <w:t>-</w:t>
      </w:r>
      <w:r>
        <w:rPr>
          <w:rFonts w:ascii="Arial" w:hAnsi="Arial" w:cs="Arial"/>
          <w:iCs/>
          <w:color w:val="002060"/>
          <w:sz w:val="22"/>
          <w:szCs w:val="22"/>
        </w:rPr>
        <w:t>threatening limb trauma requires activation of the Trauma Team</w:t>
      </w:r>
    </w:p>
    <w:p w14:paraId="339AB478" w14:textId="0C2992CD" w:rsidR="0065239D" w:rsidRDefault="00497D47" w:rsidP="00FB58B6">
      <w:pPr>
        <w:numPr>
          <w:ilvl w:val="0"/>
          <w:numId w:val="16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Management of the mangled limb require a multidisciplinary approach including plastic surgery, orthopaedics</w:t>
      </w:r>
      <w:r w:rsidR="0065239D">
        <w:rPr>
          <w:rFonts w:ascii="Arial" w:hAnsi="Arial" w:cs="Arial"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iCs/>
          <w:color w:val="002060"/>
          <w:sz w:val="22"/>
          <w:szCs w:val="22"/>
        </w:rPr>
        <w:t>and</w:t>
      </w:r>
      <w:r w:rsidR="00E928EC">
        <w:rPr>
          <w:rFonts w:ascii="Arial" w:hAnsi="Arial" w:cs="Arial"/>
          <w:iCs/>
          <w:color w:val="002060"/>
          <w:sz w:val="22"/>
          <w:szCs w:val="22"/>
        </w:rPr>
        <w:t xml:space="preserve">, on occasion, 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vascular surgery. </w:t>
      </w:r>
      <w:r w:rsidR="00FB58B6">
        <w:rPr>
          <w:rFonts w:ascii="Arial" w:hAnsi="Arial" w:cs="Arial"/>
          <w:iCs/>
          <w:color w:val="002060"/>
          <w:sz w:val="22"/>
          <w:szCs w:val="22"/>
        </w:rPr>
        <w:t>Discuss with the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vascular se</w:t>
      </w:r>
      <w:r w:rsidR="00FB58B6">
        <w:rPr>
          <w:rFonts w:ascii="Arial" w:hAnsi="Arial" w:cs="Arial"/>
          <w:iCs/>
          <w:color w:val="002060"/>
          <w:sz w:val="22"/>
          <w:szCs w:val="22"/>
        </w:rPr>
        <w:t>rvice at RMH early if required.</w:t>
      </w:r>
    </w:p>
    <w:p w14:paraId="510A1C96" w14:textId="77777777" w:rsidR="00214B66" w:rsidRDefault="000112E3" w:rsidP="00FB58B6">
      <w:pPr>
        <w:numPr>
          <w:ilvl w:val="0"/>
          <w:numId w:val="16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Control of</w:t>
      </w:r>
      <w:r w:rsidR="00214B66">
        <w:rPr>
          <w:rFonts w:ascii="Arial" w:hAnsi="Arial" w:cs="Arial"/>
          <w:iCs/>
          <w:color w:val="002060"/>
          <w:sz w:val="22"/>
          <w:szCs w:val="22"/>
        </w:rPr>
        <w:t xml:space="preserve"> bleeding may require direct pressure or tourniquet and rapid transit to theatre may be needed for haemorrhage control and/or limb </w:t>
      </w:r>
      <w:proofErr w:type="gramStart"/>
      <w:r w:rsidR="00214B66">
        <w:rPr>
          <w:rFonts w:ascii="Arial" w:hAnsi="Arial" w:cs="Arial"/>
          <w:iCs/>
          <w:color w:val="002060"/>
          <w:sz w:val="22"/>
          <w:szCs w:val="22"/>
        </w:rPr>
        <w:t>salvage</w:t>
      </w:r>
      <w:proofErr w:type="gramEnd"/>
    </w:p>
    <w:p w14:paraId="0BF77ACA" w14:textId="77777777" w:rsidR="003C232C" w:rsidRDefault="003C232C" w:rsidP="003C232C">
      <w:pPr>
        <w:numPr>
          <w:ilvl w:val="0"/>
          <w:numId w:val="16"/>
        </w:num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Definitive </w:t>
      </w:r>
      <w:proofErr w:type="gramStart"/>
      <w:r>
        <w:rPr>
          <w:rFonts w:ascii="Arial" w:hAnsi="Arial" w:cs="Arial"/>
          <w:bCs/>
          <w:color w:val="002060"/>
          <w:sz w:val="22"/>
          <w:szCs w:val="22"/>
        </w:rPr>
        <w:t>decision making</w:t>
      </w:r>
      <w:proofErr w:type="gramEnd"/>
      <w:r>
        <w:rPr>
          <w:rFonts w:ascii="Arial" w:hAnsi="Arial" w:cs="Arial"/>
          <w:bCs/>
          <w:color w:val="002060"/>
          <w:sz w:val="22"/>
          <w:szCs w:val="22"/>
        </w:rPr>
        <w:t xml:space="preserve"> regarding amputation or limb salvage should involve at least two consultants</w:t>
      </w:r>
      <w:r w:rsidR="00EE03B4">
        <w:rPr>
          <w:rFonts w:ascii="Arial" w:hAnsi="Arial" w:cs="Arial"/>
          <w:bCs/>
          <w:color w:val="002060"/>
          <w:sz w:val="22"/>
          <w:szCs w:val="22"/>
        </w:rPr>
        <w:t>, where possible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from different specialties</w:t>
      </w:r>
      <w:r w:rsidR="00EE03B4">
        <w:rPr>
          <w:rFonts w:ascii="Arial" w:hAnsi="Arial" w:cs="Arial"/>
          <w:bCs/>
          <w:color w:val="002060"/>
          <w:sz w:val="22"/>
          <w:szCs w:val="22"/>
        </w:rPr>
        <w:t>,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directly involved in the patient’s care.</w:t>
      </w:r>
    </w:p>
    <w:p w14:paraId="302E581F" w14:textId="77777777" w:rsidR="003C232C" w:rsidRDefault="003C232C" w:rsidP="00FA6E5F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</w:p>
    <w:p w14:paraId="7CF774B3" w14:textId="77777777" w:rsidR="00FB58B6" w:rsidRDefault="00FB58B6" w:rsidP="0065239D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</w:p>
    <w:p w14:paraId="3C44F642" w14:textId="77777777" w:rsidR="00A9035C" w:rsidRPr="00A9035C" w:rsidRDefault="00A9035C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A9035C">
        <w:rPr>
          <w:rFonts w:ascii="Arial" w:hAnsi="Arial" w:cs="Arial"/>
          <w:b/>
          <w:bCs/>
          <w:color w:val="002060"/>
          <w:sz w:val="28"/>
          <w:szCs w:val="28"/>
        </w:rPr>
        <w:t>Definitions</w:t>
      </w:r>
    </w:p>
    <w:p w14:paraId="3CA805F0" w14:textId="77777777" w:rsidR="000B3F5E" w:rsidRDefault="000B3F5E" w:rsidP="00A9035C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A mangled </w:t>
      </w:r>
      <w:r w:rsidR="00F04CF5">
        <w:rPr>
          <w:rFonts w:ascii="Arial" w:hAnsi="Arial" w:cs="Arial"/>
          <w:iCs/>
          <w:color w:val="002060"/>
          <w:sz w:val="22"/>
          <w:szCs w:val="22"/>
        </w:rPr>
        <w:t xml:space="preserve">limb can be defined as </w:t>
      </w:r>
    </w:p>
    <w:p w14:paraId="14F8985D" w14:textId="77777777" w:rsidR="00F04CF5" w:rsidRDefault="00F04CF5" w:rsidP="00F04CF5">
      <w:pPr>
        <w:numPr>
          <w:ilvl w:val="0"/>
          <w:numId w:val="15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Any extremity which has sustained severe traumatic injury to at least three</w:t>
      </w:r>
      <w:r w:rsidR="00F728C8">
        <w:rPr>
          <w:rFonts w:ascii="Arial" w:hAnsi="Arial" w:cs="Arial"/>
          <w:iCs/>
          <w:color w:val="002060"/>
          <w:sz w:val="22"/>
          <w:szCs w:val="22"/>
        </w:rPr>
        <w:t xml:space="preserve"> of the four systems of a limb - </w:t>
      </w:r>
      <w:r>
        <w:rPr>
          <w:rFonts w:ascii="Arial" w:hAnsi="Arial" w:cs="Arial"/>
          <w:iCs/>
          <w:color w:val="002060"/>
          <w:sz w:val="22"/>
          <w:szCs w:val="22"/>
        </w:rPr>
        <w:t>soft tissue</w:t>
      </w:r>
      <w:r w:rsidR="00F728C8">
        <w:rPr>
          <w:rFonts w:ascii="Arial" w:hAnsi="Arial" w:cs="Arial"/>
          <w:iCs/>
          <w:color w:val="002060"/>
          <w:sz w:val="22"/>
          <w:szCs w:val="22"/>
        </w:rPr>
        <w:t xml:space="preserve"> (muscle, fascia, s</w:t>
      </w:r>
      <w:r w:rsidR="002A5B6F">
        <w:rPr>
          <w:rFonts w:ascii="Arial" w:hAnsi="Arial" w:cs="Arial"/>
          <w:iCs/>
          <w:color w:val="002060"/>
          <w:sz w:val="22"/>
          <w:szCs w:val="22"/>
        </w:rPr>
        <w:t>kin), skeletal structures</w:t>
      </w:r>
      <w:r w:rsidR="00F728C8">
        <w:rPr>
          <w:rFonts w:ascii="Arial" w:hAnsi="Arial" w:cs="Arial"/>
          <w:iCs/>
          <w:color w:val="002060"/>
          <w:sz w:val="22"/>
          <w:szCs w:val="22"/>
        </w:rPr>
        <w:t xml:space="preserve">, </w:t>
      </w:r>
      <w:proofErr w:type="gramStart"/>
      <w:r w:rsidR="00F728C8">
        <w:rPr>
          <w:rFonts w:ascii="Arial" w:hAnsi="Arial" w:cs="Arial"/>
          <w:iCs/>
          <w:color w:val="002060"/>
          <w:sz w:val="22"/>
          <w:szCs w:val="22"/>
        </w:rPr>
        <w:t>nerves</w:t>
      </w:r>
      <w:proofErr w:type="gramEnd"/>
      <w:r w:rsidR="00F728C8">
        <w:rPr>
          <w:rFonts w:ascii="Arial" w:hAnsi="Arial" w:cs="Arial"/>
          <w:iCs/>
          <w:color w:val="002060"/>
          <w:sz w:val="22"/>
          <w:szCs w:val="22"/>
        </w:rPr>
        <w:t xml:space="preserve"> and </w:t>
      </w:r>
      <w:r w:rsidR="002A5B6F">
        <w:rPr>
          <w:rFonts w:ascii="Arial" w:hAnsi="Arial" w:cs="Arial"/>
          <w:iCs/>
          <w:color w:val="002060"/>
          <w:sz w:val="22"/>
          <w:szCs w:val="22"/>
        </w:rPr>
        <w:t>vascular supply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or</w:t>
      </w:r>
    </w:p>
    <w:p w14:paraId="1FF9E8E6" w14:textId="77777777" w:rsidR="00F04CF5" w:rsidRDefault="00F04CF5" w:rsidP="00F04CF5">
      <w:pPr>
        <w:numPr>
          <w:ilvl w:val="0"/>
          <w:numId w:val="15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Any extremity which has sustained an injury to a combination of the four systems and that results in subsequent co</w:t>
      </w:r>
      <w:r w:rsidR="00214B66">
        <w:rPr>
          <w:rFonts w:ascii="Arial" w:hAnsi="Arial" w:cs="Arial"/>
          <w:iCs/>
          <w:color w:val="002060"/>
          <w:sz w:val="22"/>
          <w:szCs w:val="22"/>
        </w:rPr>
        <w:t xml:space="preserve">ncern for viability of the </w:t>
      </w:r>
      <w:proofErr w:type="gramStart"/>
      <w:r w:rsidR="00214B66">
        <w:rPr>
          <w:rFonts w:ascii="Arial" w:hAnsi="Arial" w:cs="Arial"/>
          <w:iCs/>
          <w:color w:val="002060"/>
          <w:sz w:val="22"/>
          <w:szCs w:val="22"/>
        </w:rPr>
        <w:t>limb</w:t>
      </w:r>
      <w:proofErr w:type="gramEnd"/>
    </w:p>
    <w:p w14:paraId="51689379" w14:textId="77777777" w:rsidR="00A9035C" w:rsidRPr="00A9035C" w:rsidRDefault="00A9035C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 w:rsidRPr="00A9035C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51CCE4B0" w14:textId="77777777" w:rsidR="00FA6E5F" w:rsidRDefault="00FA6E5F" w:rsidP="00A9035C">
      <w:pPr>
        <w:spacing w:after="120" w:line="360" w:lineRule="auto"/>
        <w:rPr>
          <w:rFonts w:ascii="Arial" w:hAnsi="Arial" w:cs="Arial"/>
          <w:b/>
          <w:color w:val="002060"/>
          <w:sz w:val="28"/>
          <w:szCs w:val="28"/>
        </w:rPr>
      </w:pPr>
    </w:p>
    <w:p w14:paraId="33EE7395" w14:textId="77777777" w:rsidR="00A9035C" w:rsidRDefault="00A9035C" w:rsidP="00A9035C">
      <w:pPr>
        <w:spacing w:after="12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A9035C">
        <w:rPr>
          <w:rFonts w:ascii="Arial" w:hAnsi="Arial" w:cs="Arial"/>
          <w:b/>
          <w:color w:val="002060"/>
          <w:sz w:val="28"/>
          <w:szCs w:val="28"/>
        </w:rPr>
        <w:lastRenderedPageBreak/>
        <w:t>Background</w:t>
      </w:r>
    </w:p>
    <w:p w14:paraId="5DD4E0D0" w14:textId="7F84A70E" w:rsidR="006439EC" w:rsidRPr="000112E3" w:rsidRDefault="00F15083" w:rsidP="000112E3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 mangled limb can pose as an immediate life threat and the management involves resuscitation and complex</w:t>
      </w:r>
      <w:r w:rsidR="00756D2C">
        <w:rPr>
          <w:rFonts w:ascii="Arial" w:hAnsi="Arial" w:cs="Arial"/>
          <w:color w:val="002060"/>
          <w:sz w:val="22"/>
          <w:szCs w:val="22"/>
        </w:rPr>
        <w:t xml:space="preserve"> timely</w:t>
      </w:r>
      <w:r>
        <w:rPr>
          <w:rFonts w:ascii="Arial" w:hAnsi="Arial" w:cs="Arial"/>
          <w:color w:val="002060"/>
          <w:sz w:val="22"/>
          <w:szCs w:val="22"/>
        </w:rPr>
        <w:t xml:space="preserve"> decision making requiring a multidisciplinary approach including emergency, trauma, plastics, orthopaedics and</w:t>
      </w:r>
      <w:r w:rsidR="008440D0">
        <w:rPr>
          <w:rFonts w:ascii="Arial" w:hAnsi="Arial" w:cs="Arial"/>
          <w:color w:val="002060"/>
          <w:sz w:val="22"/>
          <w:szCs w:val="22"/>
        </w:rPr>
        <w:t xml:space="preserve">, on occasion, </w:t>
      </w:r>
      <w:r>
        <w:rPr>
          <w:rFonts w:ascii="Arial" w:hAnsi="Arial" w:cs="Arial"/>
          <w:color w:val="002060"/>
          <w:sz w:val="22"/>
          <w:szCs w:val="22"/>
        </w:rPr>
        <w:t xml:space="preserve">vascular surgery. Injuries are often accompanied by other significant life-threatening injuries to head, chest abdomen or pelvis resulting from high force mechanisms. </w:t>
      </w:r>
      <w:r w:rsidR="00B44ECD">
        <w:rPr>
          <w:rFonts w:ascii="Arial" w:hAnsi="Arial" w:cs="Arial"/>
          <w:color w:val="002060"/>
          <w:sz w:val="22"/>
          <w:szCs w:val="22"/>
        </w:rPr>
        <w:t>Common mechanisms include motor vehicle collisions, farm machinery, lawn mower</w:t>
      </w:r>
      <w:r w:rsidR="00756D2C">
        <w:rPr>
          <w:rFonts w:ascii="Arial" w:hAnsi="Arial" w:cs="Arial"/>
          <w:color w:val="002060"/>
          <w:sz w:val="22"/>
          <w:szCs w:val="22"/>
        </w:rPr>
        <w:t xml:space="preserve"> accidents</w:t>
      </w:r>
      <w:r w:rsidR="00B44ECD">
        <w:rPr>
          <w:rFonts w:ascii="Arial" w:hAnsi="Arial" w:cs="Arial"/>
          <w:color w:val="002060"/>
          <w:sz w:val="22"/>
          <w:szCs w:val="22"/>
        </w:rPr>
        <w:t>, explosions (fireworks). Outside of Australia, other common causes include landmine explosions or gunshot wounds.</w:t>
      </w:r>
    </w:p>
    <w:p w14:paraId="4AC1628E" w14:textId="77777777" w:rsidR="000A05CA" w:rsidRDefault="000A05CA" w:rsidP="000A05CA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</w:p>
    <w:p w14:paraId="77EEB700" w14:textId="77777777" w:rsidR="003550A5" w:rsidRPr="00B44ECD" w:rsidRDefault="00700639" w:rsidP="000A05CA">
      <w:pPr>
        <w:spacing w:after="120" w:line="36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Initial A</w:t>
      </w:r>
      <w:r w:rsidR="00765961" w:rsidRPr="00B44ECD">
        <w:rPr>
          <w:rFonts w:ascii="Arial" w:hAnsi="Arial" w:cs="Arial"/>
          <w:b/>
          <w:color w:val="002060"/>
          <w:sz w:val="28"/>
          <w:szCs w:val="28"/>
        </w:rPr>
        <w:t>ssessment</w:t>
      </w:r>
    </w:p>
    <w:p w14:paraId="1BEF7DE7" w14:textId="17CF1A6F" w:rsidR="00B44ECD" w:rsidRDefault="00B44ECD" w:rsidP="53B80278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 w:rsidRPr="53B80278">
        <w:rPr>
          <w:rFonts w:ascii="Arial" w:hAnsi="Arial" w:cs="Arial"/>
          <w:color w:val="002060"/>
          <w:sz w:val="22"/>
          <w:szCs w:val="22"/>
        </w:rPr>
        <w:t>Asse</w:t>
      </w:r>
      <w:r w:rsidR="00214B66" w:rsidRPr="53B80278">
        <w:rPr>
          <w:rFonts w:ascii="Arial" w:hAnsi="Arial" w:cs="Arial"/>
          <w:color w:val="002060"/>
          <w:sz w:val="22"/>
          <w:szCs w:val="22"/>
        </w:rPr>
        <w:t xml:space="preserve">ssment of the mangled limb </w:t>
      </w:r>
      <w:r w:rsidR="346EF513" w:rsidRPr="53B80278">
        <w:rPr>
          <w:rFonts w:ascii="Arial" w:hAnsi="Arial" w:cs="Arial"/>
          <w:color w:val="002060"/>
          <w:sz w:val="22"/>
          <w:szCs w:val="22"/>
        </w:rPr>
        <w:t xml:space="preserve">is prioritised a part of the primary survey, recognising the need to control catastrophic haemorrhage as an immediate life threat. </w:t>
      </w:r>
      <w:r w:rsidR="00503571" w:rsidRPr="53B80278">
        <w:rPr>
          <w:rFonts w:ascii="Arial" w:hAnsi="Arial" w:cs="Arial"/>
          <w:color w:val="002060"/>
          <w:sz w:val="22"/>
          <w:szCs w:val="22"/>
        </w:rPr>
        <w:t xml:space="preserve"> </w:t>
      </w:r>
      <w:r w:rsidR="70ED398A" w:rsidRPr="0314641D">
        <w:rPr>
          <w:rFonts w:ascii="Arial" w:hAnsi="Arial" w:cs="Arial"/>
          <w:color w:val="002060"/>
          <w:sz w:val="22"/>
          <w:szCs w:val="22"/>
        </w:rPr>
        <w:t>I</w:t>
      </w:r>
      <w:r w:rsidR="00503571" w:rsidRPr="0314641D">
        <w:rPr>
          <w:rFonts w:ascii="Arial" w:hAnsi="Arial" w:cs="Arial"/>
          <w:color w:val="002060"/>
          <w:sz w:val="22"/>
          <w:szCs w:val="22"/>
        </w:rPr>
        <w:t>n</w:t>
      </w:r>
      <w:r w:rsidR="00503571" w:rsidRPr="53B80278">
        <w:rPr>
          <w:rFonts w:ascii="Arial" w:hAnsi="Arial" w:cs="Arial"/>
          <w:color w:val="002060"/>
          <w:sz w:val="22"/>
          <w:szCs w:val="22"/>
        </w:rPr>
        <w:t xml:space="preserve"> the multi-trauma patient</w:t>
      </w:r>
      <w:r w:rsidR="22B5D308" w:rsidRPr="53B80278">
        <w:rPr>
          <w:rFonts w:ascii="Arial" w:hAnsi="Arial" w:cs="Arial"/>
          <w:color w:val="002060"/>
          <w:sz w:val="22"/>
          <w:szCs w:val="22"/>
        </w:rPr>
        <w:t xml:space="preserve"> haemorrhage elsewhere</w:t>
      </w:r>
      <w:r w:rsidR="00503571" w:rsidRPr="53B80278">
        <w:rPr>
          <w:rFonts w:ascii="Arial" w:hAnsi="Arial" w:cs="Arial"/>
          <w:color w:val="002060"/>
          <w:sz w:val="22"/>
          <w:szCs w:val="22"/>
        </w:rPr>
        <w:t xml:space="preserve"> (concomitant head/neck/torso injury)</w:t>
      </w:r>
      <w:r w:rsidR="217C12A2" w:rsidRPr="53B80278">
        <w:rPr>
          <w:rFonts w:ascii="Arial" w:hAnsi="Arial" w:cs="Arial"/>
          <w:color w:val="002060"/>
          <w:sz w:val="22"/>
          <w:szCs w:val="22"/>
        </w:rPr>
        <w:t xml:space="preserve"> must also be considered</w:t>
      </w:r>
      <w:r w:rsidR="00503571" w:rsidRPr="53B80278">
        <w:rPr>
          <w:rFonts w:ascii="Arial" w:hAnsi="Arial" w:cs="Arial"/>
          <w:color w:val="002060"/>
          <w:sz w:val="22"/>
          <w:szCs w:val="22"/>
        </w:rPr>
        <w:t>.</w:t>
      </w:r>
    </w:p>
    <w:p w14:paraId="4DBDC6FB" w14:textId="77777777" w:rsidR="006439EC" w:rsidRDefault="006439EC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048770A4" w14:textId="77777777" w:rsidR="00A9035C" w:rsidRPr="00A9035C" w:rsidRDefault="00A9035C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A9035C">
        <w:rPr>
          <w:rFonts w:ascii="Arial" w:hAnsi="Arial" w:cs="Arial"/>
          <w:b/>
          <w:bCs/>
          <w:color w:val="002060"/>
          <w:sz w:val="28"/>
          <w:szCs w:val="28"/>
        </w:rPr>
        <w:t>Key priorities of treatment</w:t>
      </w:r>
    </w:p>
    <w:p w14:paraId="5AF8F4CE" w14:textId="77777777" w:rsidR="00BE46AC" w:rsidRDefault="00BE46AC" w:rsidP="00532416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Wounds should be </w:t>
      </w:r>
      <w:proofErr w:type="gramStart"/>
      <w:r>
        <w:rPr>
          <w:rFonts w:ascii="Arial" w:hAnsi="Arial" w:cs="Arial"/>
          <w:iCs/>
          <w:color w:val="002060"/>
          <w:sz w:val="22"/>
          <w:szCs w:val="22"/>
        </w:rPr>
        <w:t>exposed</w:t>
      </w:r>
      <w:proofErr w:type="gramEnd"/>
      <w:r>
        <w:rPr>
          <w:rFonts w:ascii="Arial" w:hAnsi="Arial" w:cs="Arial"/>
          <w:iCs/>
          <w:color w:val="002060"/>
          <w:sz w:val="22"/>
          <w:szCs w:val="22"/>
        </w:rPr>
        <w:t xml:space="preserve"> and bleeding controlled by</w:t>
      </w:r>
    </w:p>
    <w:p w14:paraId="1BD469A4" w14:textId="77777777" w:rsidR="00BE46AC" w:rsidRDefault="00BE46AC" w:rsidP="00532416">
      <w:pPr>
        <w:numPr>
          <w:ilvl w:val="1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Direct pressure to wound with gauze and hand or finger on </w:t>
      </w:r>
      <w:r w:rsidR="00F82DFA">
        <w:rPr>
          <w:rFonts w:ascii="Arial" w:hAnsi="Arial" w:cs="Arial"/>
          <w:iCs/>
          <w:color w:val="002060"/>
          <w:sz w:val="22"/>
          <w:szCs w:val="22"/>
        </w:rPr>
        <w:t xml:space="preserve">the 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bleeding </w:t>
      </w:r>
      <w:proofErr w:type="gramStart"/>
      <w:r>
        <w:rPr>
          <w:rFonts w:ascii="Arial" w:hAnsi="Arial" w:cs="Arial"/>
          <w:iCs/>
          <w:color w:val="002060"/>
          <w:sz w:val="22"/>
          <w:szCs w:val="22"/>
        </w:rPr>
        <w:t>source</w:t>
      </w:r>
      <w:proofErr w:type="gramEnd"/>
    </w:p>
    <w:p w14:paraId="3EE57426" w14:textId="77777777" w:rsidR="00BE46AC" w:rsidRDefault="00BE46AC" w:rsidP="00532416">
      <w:pPr>
        <w:numPr>
          <w:ilvl w:val="1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Tourniquets</w:t>
      </w:r>
      <w:r w:rsidR="00532416">
        <w:rPr>
          <w:rFonts w:ascii="Arial" w:hAnsi="Arial" w:cs="Arial"/>
          <w:iCs/>
          <w:color w:val="002060"/>
          <w:sz w:val="22"/>
          <w:szCs w:val="22"/>
        </w:rPr>
        <w:t xml:space="preserve"> can be used if failing to control by direct pressure.</w:t>
      </w:r>
      <w:r w:rsidR="000112E3">
        <w:rPr>
          <w:rFonts w:ascii="Arial" w:hAnsi="Arial" w:cs="Arial"/>
          <w:iCs/>
          <w:color w:val="002060"/>
          <w:sz w:val="22"/>
          <w:szCs w:val="22"/>
        </w:rPr>
        <w:t xml:space="preserve"> Apply a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CAT tourniquet above the bleeding point (5cm above) and tighten until the bleeding has stopped. </w:t>
      </w:r>
      <w:r w:rsidR="00F82DFA">
        <w:rPr>
          <w:rFonts w:ascii="Arial" w:hAnsi="Arial" w:cs="Arial"/>
          <w:iCs/>
          <w:color w:val="002060"/>
          <w:sz w:val="22"/>
          <w:szCs w:val="22"/>
        </w:rPr>
        <w:t>Always record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the time of application</w:t>
      </w:r>
      <w:r w:rsidR="00503571">
        <w:rPr>
          <w:rFonts w:ascii="Arial" w:hAnsi="Arial" w:cs="Arial"/>
          <w:iCs/>
          <w:color w:val="002060"/>
          <w:sz w:val="22"/>
          <w:szCs w:val="22"/>
        </w:rPr>
        <w:t xml:space="preserve"> on the patient or tourniquet and in the medical notes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. </w:t>
      </w:r>
      <w:r w:rsidR="00ED1C34">
        <w:rPr>
          <w:rFonts w:ascii="Arial" w:hAnsi="Arial" w:cs="Arial"/>
          <w:iCs/>
          <w:color w:val="002060"/>
          <w:sz w:val="22"/>
          <w:szCs w:val="22"/>
        </w:rPr>
        <w:t>T</w:t>
      </w:r>
      <w:r>
        <w:rPr>
          <w:rFonts w:ascii="Arial" w:hAnsi="Arial" w:cs="Arial"/>
          <w:iCs/>
          <w:color w:val="002060"/>
          <w:sz w:val="22"/>
          <w:szCs w:val="22"/>
        </w:rPr>
        <w:t>he decision to remove the tourniquet should be done with discussion of the senior treating clinicians/surgeons.</w:t>
      </w:r>
    </w:p>
    <w:p w14:paraId="03A598CB" w14:textId="03AB7306" w:rsidR="00532416" w:rsidRDefault="001F7F68" w:rsidP="00532416">
      <w:pPr>
        <w:spacing w:after="120" w:line="360" w:lineRule="auto"/>
        <w:ind w:left="1440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</w:t>
      </w:r>
      <w:r w:rsidR="00532416">
        <w:rPr>
          <w:rFonts w:ascii="Arial" w:hAnsi="Arial" w:cs="Arial"/>
          <w:iCs/>
          <w:color w:val="002060"/>
          <w:sz w:val="22"/>
          <w:szCs w:val="22"/>
        </w:rPr>
        <w:t xml:space="preserve">ourniquets are painful and the child should be adequately </w:t>
      </w:r>
      <w:r w:rsidR="00FA6E5F">
        <w:rPr>
          <w:rFonts w:ascii="Arial" w:hAnsi="Arial" w:cs="Arial"/>
          <w:iCs/>
          <w:color w:val="002060"/>
          <w:sz w:val="22"/>
          <w:szCs w:val="22"/>
        </w:rPr>
        <w:t>analgised</w:t>
      </w:r>
      <w:r w:rsidR="00532416">
        <w:rPr>
          <w:rFonts w:ascii="Arial" w:hAnsi="Arial" w:cs="Arial"/>
          <w:iCs/>
          <w:color w:val="002060"/>
          <w:sz w:val="22"/>
          <w:szCs w:val="22"/>
        </w:rPr>
        <w:t>.</w:t>
      </w:r>
    </w:p>
    <w:p w14:paraId="02E36610" w14:textId="77777777" w:rsidR="001F7F68" w:rsidRDefault="001F7F68" w:rsidP="00532416">
      <w:pPr>
        <w:spacing w:after="120" w:line="360" w:lineRule="auto"/>
        <w:ind w:left="1440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Tourniquets should be applied for the least amount of time possible</w:t>
      </w:r>
      <w:r w:rsidR="00256AFA">
        <w:rPr>
          <w:rFonts w:ascii="Arial" w:hAnsi="Arial" w:cs="Arial"/>
          <w:iCs/>
          <w:color w:val="002060"/>
          <w:sz w:val="22"/>
          <w:szCs w:val="22"/>
        </w:rPr>
        <w:t xml:space="preserve"> (ideally less than 2 hours)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and increased duration may impact limb salvage.  However, the risk of exsanguinating haemorrhage outweighs tourniquet related morbidi</w:t>
      </w:r>
      <w:r w:rsidR="008C253A">
        <w:rPr>
          <w:rFonts w:ascii="Arial" w:hAnsi="Arial" w:cs="Arial"/>
          <w:iCs/>
          <w:color w:val="002060"/>
          <w:sz w:val="22"/>
          <w:szCs w:val="22"/>
        </w:rPr>
        <w:t>ty.</w:t>
      </w:r>
    </w:p>
    <w:p w14:paraId="68CF1DC5" w14:textId="77777777" w:rsidR="000112E3" w:rsidRDefault="000112E3" w:rsidP="000112E3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The Major Haemorrhage Procedure should be activated if </w:t>
      </w:r>
      <w:proofErr w:type="gramStart"/>
      <w:r>
        <w:rPr>
          <w:rFonts w:ascii="Arial" w:hAnsi="Arial" w:cs="Arial"/>
          <w:iCs/>
          <w:color w:val="002060"/>
          <w:sz w:val="22"/>
          <w:szCs w:val="22"/>
        </w:rPr>
        <w:t>required</w:t>
      </w:r>
      <w:proofErr w:type="gramEnd"/>
    </w:p>
    <w:p w14:paraId="6CB603FB" w14:textId="77777777" w:rsidR="00832E8F" w:rsidRDefault="00832E8F" w:rsidP="000112E3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Splinting and/or reducing open fractures can assist in haemorrhage control, </w:t>
      </w:r>
      <w:r w:rsidR="008C253A">
        <w:rPr>
          <w:rFonts w:ascii="Arial" w:hAnsi="Arial" w:cs="Arial"/>
          <w:iCs/>
          <w:color w:val="002060"/>
          <w:sz w:val="22"/>
          <w:szCs w:val="22"/>
        </w:rPr>
        <w:t xml:space="preserve">pain control, 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improve perfusion and facilitate better assessment of the </w:t>
      </w:r>
      <w:proofErr w:type="gramStart"/>
      <w:r>
        <w:rPr>
          <w:rFonts w:ascii="Arial" w:hAnsi="Arial" w:cs="Arial"/>
          <w:iCs/>
          <w:color w:val="002060"/>
          <w:sz w:val="22"/>
          <w:szCs w:val="22"/>
        </w:rPr>
        <w:t>limb</w:t>
      </w:r>
      <w:proofErr w:type="gramEnd"/>
    </w:p>
    <w:p w14:paraId="1DC396DE" w14:textId="77777777" w:rsidR="00503571" w:rsidRDefault="00503571" w:rsidP="000112E3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lastRenderedPageBreak/>
        <w:t>Protruding embedded objects should not be removed in the ED unless they present an imminent threat to staff safety</w:t>
      </w:r>
      <w:r w:rsidR="00756D2C">
        <w:rPr>
          <w:rFonts w:ascii="Arial" w:hAnsi="Arial" w:cs="Arial"/>
          <w:iCs/>
          <w:color w:val="002060"/>
          <w:sz w:val="22"/>
          <w:szCs w:val="22"/>
        </w:rPr>
        <w:t xml:space="preserve"> (removal could lead to further uncontrolled bleeding)</w:t>
      </w:r>
      <w:r>
        <w:rPr>
          <w:rFonts w:ascii="Arial" w:hAnsi="Arial" w:cs="Arial"/>
          <w:iCs/>
          <w:color w:val="002060"/>
          <w:sz w:val="22"/>
          <w:szCs w:val="22"/>
        </w:rPr>
        <w:t>.</w:t>
      </w:r>
    </w:p>
    <w:p w14:paraId="737F7EAA" w14:textId="77777777" w:rsidR="00832E8F" w:rsidRDefault="00756D2C" w:rsidP="00BE46AC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IV access or IO access if delay to IV. IO should only be placed in a non-injured limb.</w:t>
      </w:r>
    </w:p>
    <w:p w14:paraId="7D2B2C8D" w14:textId="77777777" w:rsidR="00832E8F" w:rsidRDefault="00832E8F" w:rsidP="00BE46AC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Tranexamic acid 15mg/kg IV</w:t>
      </w:r>
    </w:p>
    <w:p w14:paraId="7C591388" w14:textId="77777777" w:rsidR="00832E8F" w:rsidRDefault="00832E8F" w:rsidP="00BE46AC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Initial fluid resuscitation should be with </w:t>
      </w:r>
      <w:r w:rsidRPr="00756D2C">
        <w:rPr>
          <w:rFonts w:ascii="Arial" w:hAnsi="Arial" w:cs="Arial"/>
          <w:iCs/>
          <w:color w:val="FF0000"/>
          <w:sz w:val="22"/>
          <w:szCs w:val="22"/>
        </w:rPr>
        <w:t>blood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(packed red blood cells) and as per the MHP if ongoin</w:t>
      </w:r>
      <w:r w:rsidR="008C253A">
        <w:rPr>
          <w:rFonts w:ascii="Arial" w:hAnsi="Arial" w:cs="Arial"/>
          <w:iCs/>
          <w:color w:val="002060"/>
          <w:sz w:val="22"/>
          <w:szCs w:val="22"/>
        </w:rPr>
        <w:t xml:space="preserve">g transfusion requirements. If blood is delayed or unavailable, </w:t>
      </w:r>
      <w:r>
        <w:rPr>
          <w:rFonts w:ascii="Arial" w:hAnsi="Arial" w:cs="Arial"/>
          <w:iCs/>
          <w:color w:val="002060"/>
          <w:sz w:val="22"/>
          <w:szCs w:val="22"/>
        </w:rPr>
        <w:t>a 10</w:t>
      </w:r>
      <w:r w:rsidR="008C253A">
        <w:rPr>
          <w:rFonts w:ascii="Arial" w:hAnsi="Arial" w:cs="Arial"/>
          <w:iCs/>
          <w:color w:val="002060"/>
          <w:sz w:val="22"/>
          <w:szCs w:val="22"/>
        </w:rPr>
        <w:t>-20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ml/kg </w:t>
      </w:r>
      <w:r w:rsidR="008C253A">
        <w:rPr>
          <w:rFonts w:ascii="Arial" w:hAnsi="Arial" w:cs="Arial"/>
          <w:iCs/>
          <w:color w:val="002060"/>
          <w:sz w:val="22"/>
          <w:szCs w:val="22"/>
        </w:rPr>
        <w:t>crystalloid bolus can be given</w:t>
      </w:r>
      <w:r w:rsidR="008C253A" w:rsidRPr="008C253A">
        <w:rPr>
          <w:rFonts w:ascii="Arial" w:hAnsi="Arial" w:cs="Arial"/>
          <w:color w:val="002060"/>
        </w:rPr>
        <w:t xml:space="preserve"> </w:t>
      </w:r>
      <w:r w:rsidR="008C253A" w:rsidRPr="008C253A">
        <w:rPr>
          <w:rFonts w:ascii="Arial" w:hAnsi="Arial" w:cs="Arial"/>
          <w:iCs/>
          <w:color w:val="002060"/>
          <w:sz w:val="22"/>
          <w:szCs w:val="22"/>
        </w:rPr>
        <w:t>whilst acknowledging that this may worsen acido</w:t>
      </w:r>
      <w:r w:rsidR="008C253A">
        <w:rPr>
          <w:rFonts w:ascii="Arial" w:hAnsi="Arial" w:cs="Arial"/>
          <w:iCs/>
          <w:color w:val="002060"/>
          <w:sz w:val="22"/>
          <w:szCs w:val="22"/>
        </w:rPr>
        <w:t>sis and traumatic coagulopathy.</w:t>
      </w:r>
    </w:p>
    <w:p w14:paraId="004F416B" w14:textId="77777777" w:rsidR="003718CF" w:rsidRDefault="003718CF" w:rsidP="1E4971DD">
      <w:pPr>
        <w:numPr>
          <w:ilvl w:val="0"/>
          <w:numId w:val="17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 w:rsidRPr="1E4971DD">
        <w:rPr>
          <w:rFonts w:ascii="Arial" w:hAnsi="Arial" w:cs="Arial"/>
          <w:color w:val="002060"/>
          <w:sz w:val="22"/>
          <w:szCs w:val="22"/>
        </w:rPr>
        <w:t xml:space="preserve">IV antibiotics should be </w:t>
      </w:r>
      <w:proofErr w:type="gramStart"/>
      <w:r w:rsidRPr="1E4971DD">
        <w:rPr>
          <w:rFonts w:ascii="Arial" w:hAnsi="Arial" w:cs="Arial"/>
          <w:color w:val="002060"/>
          <w:sz w:val="22"/>
          <w:szCs w:val="22"/>
        </w:rPr>
        <w:t>commenced</w:t>
      </w:r>
      <w:proofErr w:type="gramEnd"/>
      <w:r w:rsidRPr="1E4971DD">
        <w:rPr>
          <w:rFonts w:ascii="Arial" w:hAnsi="Arial" w:cs="Arial"/>
          <w:color w:val="00206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71"/>
        <w:gridCol w:w="2952"/>
        <w:gridCol w:w="3990"/>
      </w:tblGrid>
      <w:tr w:rsidR="1E4971DD" w14:paraId="5E568AD1" w14:textId="77777777" w:rsidTr="00FA6E5F">
        <w:trPr>
          <w:trHeight w:val="300"/>
        </w:trPr>
        <w:tc>
          <w:tcPr>
            <w:tcW w:w="2171" w:type="dxa"/>
            <w:tcMar>
              <w:left w:w="105" w:type="dxa"/>
              <w:right w:w="105" w:type="dxa"/>
            </w:tcMar>
          </w:tcPr>
          <w:p w14:paraId="04ADA06C" w14:textId="72207865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2952" w:type="dxa"/>
            <w:tcMar>
              <w:left w:w="105" w:type="dxa"/>
              <w:right w:w="105" w:type="dxa"/>
            </w:tcMar>
          </w:tcPr>
          <w:p w14:paraId="0E28FD53" w14:textId="56709762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Empiric antibiotic regimen</w:t>
            </w:r>
          </w:p>
          <w:p w14:paraId="12EAA579" w14:textId="222AAB0C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0446A5B6" w14:textId="2490C04D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Penicillin allergy / Alternative regimen</w:t>
            </w:r>
          </w:p>
          <w:p w14:paraId="7379EEFA" w14:textId="7B6C38C6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1E4971DD" w14:paraId="47807B02" w14:textId="77777777" w:rsidTr="00FA6E5F">
        <w:trPr>
          <w:trHeight w:val="615"/>
        </w:trPr>
        <w:tc>
          <w:tcPr>
            <w:tcW w:w="2171" w:type="dxa"/>
            <w:tcMar>
              <w:left w:w="105" w:type="dxa"/>
              <w:right w:w="105" w:type="dxa"/>
            </w:tcMar>
          </w:tcPr>
          <w:p w14:paraId="7818FCC2" w14:textId="6B3EF817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Bite (animal/human)</w:t>
            </w:r>
          </w:p>
          <w:p w14:paraId="31BA916C" w14:textId="42A79B7F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Land injury</w:t>
            </w:r>
          </w:p>
        </w:tc>
        <w:tc>
          <w:tcPr>
            <w:tcW w:w="2952" w:type="dxa"/>
            <w:tcMar>
              <w:left w:w="105" w:type="dxa"/>
              <w:right w:w="105" w:type="dxa"/>
            </w:tcMar>
          </w:tcPr>
          <w:p w14:paraId="1656D812" w14:textId="747B86F6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Amoxicillin/clavulanate PO</w:t>
            </w:r>
          </w:p>
        </w:tc>
        <w:tc>
          <w:tcPr>
            <w:tcW w:w="3990" w:type="dxa"/>
            <w:vMerge w:val="restart"/>
            <w:tcMar>
              <w:left w:w="105" w:type="dxa"/>
              <w:right w:w="105" w:type="dxa"/>
            </w:tcMar>
          </w:tcPr>
          <w:p w14:paraId="7A5CEC7D" w14:textId="77777777" w:rsidR="00FA6E5F" w:rsidRDefault="00FA6E5F" w:rsidP="00FA6E5F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73741EAC" w14:textId="59E97537" w:rsidR="1E4971DD" w:rsidRPr="00FA6E5F" w:rsidRDefault="1E4971DD" w:rsidP="00FA6E5F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Calibri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Ciprofloxacin </w:t>
            </w:r>
            <w:r w:rsidRPr="00FA6E5F">
              <w:rPr>
                <w:rFonts w:ascii="Arial" w:eastAsia="Calibri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lang w:val="en-US"/>
              </w:rPr>
              <w:t>and</w:t>
            </w:r>
          </w:p>
          <w:p w14:paraId="36741E1A" w14:textId="5D000A2F" w:rsidR="1E4971DD" w:rsidRPr="00FA6E5F" w:rsidRDefault="1E4971DD" w:rsidP="00FA6E5F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Calibri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 Clindamycin</w:t>
            </w:r>
          </w:p>
          <w:p w14:paraId="28640CCD" w14:textId="444172F2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1E4971DD" w14:paraId="72D6CCD6" w14:textId="77777777" w:rsidTr="00FA6E5F">
        <w:trPr>
          <w:trHeight w:val="660"/>
        </w:trPr>
        <w:tc>
          <w:tcPr>
            <w:tcW w:w="2171" w:type="dxa"/>
            <w:tcMar>
              <w:left w:w="105" w:type="dxa"/>
              <w:right w:w="105" w:type="dxa"/>
            </w:tcMar>
          </w:tcPr>
          <w:p w14:paraId="12CE77E2" w14:textId="3D04761F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Severe, penetrating injury</w:t>
            </w:r>
          </w:p>
        </w:tc>
        <w:tc>
          <w:tcPr>
            <w:tcW w:w="2952" w:type="dxa"/>
            <w:tcMar>
              <w:left w:w="105" w:type="dxa"/>
              <w:right w:w="105" w:type="dxa"/>
            </w:tcMar>
          </w:tcPr>
          <w:p w14:paraId="243723E8" w14:textId="4460093E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Amoxicillin/clavulanate IV</w:t>
            </w:r>
          </w:p>
        </w:tc>
        <w:tc>
          <w:tcPr>
            <w:tcW w:w="3990" w:type="dxa"/>
            <w:vMerge/>
            <w:vAlign w:val="center"/>
          </w:tcPr>
          <w:p w14:paraId="3525FA01" w14:textId="77777777" w:rsidR="00077D60" w:rsidRPr="00FA6E5F" w:rsidRDefault="00077D60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1E4971DD" w14:paraId="44D71EE3" w14:textId="77777777" w:rsidTr="00FA6E5F">
        <w:trPr>
          <w:trHeight w:val="1170"/>
        </w:trPr>
        <w:tc>
          <w:tcPr>
            <w:tcW w:w="2171" w:type="dxa"/>
            <w:tcMar>
              <w:left w:w="105" w:type="dxa"/>
              <w:right w:w="105" w:type="dxa"/>
            </w:tcMar>
          </w:tcPr>
          <w:p w14:paraId="5D593E6E" w14:textId="75C98C9B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Severe sepsis/toxic shock syndrome</w:t>
            </w:r>
          </w:p>
          <w:p w14:paraId="02B697B4" w14:textId="41E17587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2952" w:type="dxa"/>
            <w:tcMar>
              <w:left w:w="105" w:type="dxa"/>
              <w:right w:w="105" w:type="dxa"/>
            </w:tcMar>
          </w:tcPr>
          <w:p w14:paraId="5087A82E" w14:textId="284F92F3" w:rsidR="1E4971DD" w:rsidRPr="00FA6E5F" w:rsidRDefault="1E4971DD" w:rsidP="00FA6E5F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3</w:t>
            </w: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vertAlign w:val="superscript"/>
                <w:lang w:val="en-US"/>
              </w:rPr>
              <w:t>rd</w:t>
            </w: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 gen </w:t>
            </w:r>
            <w:proofErr w:type="gramStart"/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cephalosporin </w:t>
            </w:r>
            <w:r w:rsidRPr="00FA6E5F">
              <w:rPr>
                <w:rFonts w:ascii="Arial" w:eastAsia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lang w:val="en-US"/>
              </w:rPr>
              <w:t xml:space="preserve"> and</w:t>
            </w:r>
            <w:proofErr w:type="gramEnd"/>
          </w:p>
          <w:p w14:paraId="20FA56B7" w14:textId="0AF5EEA2" w:rsidR="1E4971DD" w:rsidRPr="00FA6E5F" w:rsidRDefault="1E4971DD" w:rsidP="00FA6E5F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Vancomycin </w:t>
            </w:r>
            <w:r w:rsidRPr="00FA6E5F">
              <w:rPr>
                <w:rFonts w:ascii="Arial" w:eastAsia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lang w:val="en-US"/>
              </w:rPr>
              <w:t>and</w:t>
            </w:r>
          </w:p>
          <w:p w14:paraId="2572B422" w14:textId="7AE655B4" w:rsidR="1E4971DD" w:rsidRDefault="1E4971DD" w:rsidP="00FA6E5F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Clindamycin</w:t>
            </w:r>
          </w:p>
          <w:p w14:paraId="17BF2150" w14:textId="77777777" w:rsidR="0066056A" w:rsidRPr="00FA6E5F" w:rsidRDefault="0066056A" w:rsidP="00FA6E5F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44348022" w14:textId="73E6F15D" w:rsidR="1E4971DD" w:rsidRPr="00FA6E5F" w:rsidRDefault="1E4971DD" w:rsidP="00FA6E5F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Consult Infectious Diseases</w:t>
            </w:r>
          </w:p>
          <w:p w14:paraId="7EA11B23" w14:textId="020080A8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17245869" w14:textId="734566CA" w:rsidR="1E4971DD" w:rsidRPr="00FA6E5F" w:rsidRDefault="1E4971DD" w:rsidP="25FCD7E0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Meropenem </w:t>
            </w:r>
            <w:r w:rsidRPr="00FA6E5F">
              <w:rPr>
                <w:rFonts w:ascii="Arial" w:eastAsia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lang w:val="en-US"/>
              </w:rPr>
              <w:t>and</w:t>
            </w:r>
          </w:p>
          <w:p w14:paraId="5BEF0FD3" w14:textId="0F6FEFB3" w:rsidR="1E4971DD" w:rsidRPr="00FA6E5F" w:rsidRDefault="1E4971DD" w:rsidP="25FCD7E0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 xml:space="preserve">Vancomycin </w:t>
            </w:r>
            <w:r w:rsidRPr="00FA6E5F">
              <w:rPr>
                <w:rFonts w:ascii="Arial" w:eastAsia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lang w:val="en-US"/>
              </w:rPr>
              <w:t>and</w:t>
            </w:r>
          </w:p>
          <w:p w14:paraId="017E3C51" w14:textId="31E3D500" w:rsidR="1E4971DD" w:rsidRDefault="1E4971DD" w:rsidP="0066056A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Clindamycin</w:t>
            </w:r>
          </w:p>
          <w:p w14:paraId="19A63B86" w14:textId="77777777" w:rsidR="0066056A" w:rsidRPr="00FA6E5F" w:rsidRDefault="0066056A" w:rsidP="25FCD7E0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4E353B8" w14:textId="077EB9A1" w:rsidR="1E4971DD" w:rsidRPr="00FA6E5F" w:rsidRDefault="1E4971DD" w:rsidP="25FCD7E0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Consult Infectious Diseases</w:t>
            </w:r>
          </w:p>
          <w:p w14:paraId="197B06B1" w14:textId="3591438F" w:rsidR="1E4971DD" w:rsidRPr="00FA6E5F" w:rsidRDefault="1E4971DD" w:rsidP="25FCD7E0">
            <w:pPr>
              <w:jc w:val="center"/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1E4971DD" w14:paraId="6FEE81B3" w14:textId="77777777" w:rsidTr="00FA6E5F">
        <w:trPr>
          <w:trHeight w:val="450"/>
        </w:trPr>
        <w:tc>
          <w:tcPr>
            <w:tcW w:w="2171" w:type="dxa"/>
            <w:tcMar>
              <w:left w:w="105" w:type="dxa"/>
              <w:right w:w="105" w:type="dxa"/>
            </w:tcMar>
          </w:tcPr>
          <w:p w14:paraId="3AB51117" w14:textId="73DCE013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Aquatic exposure</w:t>
            </w:r>
          </w:p>
        </w:tc>
        <w:tc>
          <w:tcPr>
            <w:tcW w:w="2952" w:type="dxa"/>
            <w:tcMar>
              <w:left w:w="105" w:type="dxa"/>
              <w:right w:w="105" w:type="dxa"/>
            </w:tcMar>
          </w:tcPr>
          <w:p w14:paraId="0D326F05" w14:textId="3FE06ED4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  <w:r w:rsidRPr="00FA6E5F"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  <w:t>Add Ciprofloxacin to above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3A980E84" w14:textId="5C6FDA75" w:rsidR="1E4971DD" w:rsidRPr="00FA6E5F" w:rsidRDefault="1E4971DD">
            <w:pPr>
              <w:rPr>
                <w:rFonts w:ascii="Arial" w:eastAsia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p w14:paraId="098827E9" w14:textId="20765BF9" w:rsidR="1E4971DD" w:rsidRDefault="1E4971DD" w:rsidP="00FA6E5F">
      <w:pPr>
        <w:spacing w:after="120" w:line="360" w:lineRule="auto"/>
        <w:rPr>
          <w:rFonts w:ascii="Arial" w:hAnsi="Arial" w:cs="Arial"/>
          <w:color w:val="002060"/>
          <w:szCs w:val="24"/>
        </w:rPr>
      </w:pPr>
    </w:p>
    <w:p w14:paraId="7B8D66D5" w14:textId="77777777" w:rsidR="00603829" w:rsidRDefault="00603829" w:rsidP="00BE46AC">
      <w:pPr>
        <w:numPr>
          <w:ilvl w:val="0"/>
          <w:numId w:val="17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 w:rsidRPr="1E4971DD">
        <w:rPr>
          <w:rFonts w:ascii="Arial" w:hAnsi="Arial" w:cs="Arial"/>
          <w:color w:val="002060"/>
          <w:sz w:val="22"/>
          <w:szCs w:val="22"/>
        </w:rPr>
        <w:t xml:space="preserve">Tetanus vaccination status should be confirmed and consideration for booster vaccine and/or tetanus immunoglobulin as per </w:t>
      </w:r>
      <w:hyperlink r:id="rId21">
        <w:r w:rsidRPr="1E4971DD">
          <w:rPr>
            <w:rStyle w:val="Hyperlink"/>
            <w:rFonts w:ascii="Arial" w:hAnsi="Arial" w:cs="Arial"/>
            <w:sz w:val="22"/>
            <w:szCs w:val="22"/>
          </w:rPr>
          <w:t>tetanus guidelines</w:t>
        </w:r>
      </w:hyperlink>
      <w:r w:rsidRPr="1E4971DD">
        <w:rPr>
          <w:rFonts w:ascii="Arial" w:hAnsi="Arial" w:cs="Arial"/>
          <w:color w:val="002060"/>
          <w:sz w:val="22"/>
          <w:szCs w:val="22"/>
        </w:rPr>
        <w:t>.</w:t>
      </w:r>
    </w:p>
    <w:p w14:paraId="7AAEE5B9" w14:textId="77777777" w:rsidR="00214B66" w:rsidRDefault="00214B66" w:rsidP="00214B66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</w:p>
    <w:p w14:paraId="22AFEB76" w14:textId="77777777" w:rsidR="00832E8F" w:rsidRPr="00214B66" w:rsidRDefault="00700639" w:rsidP="00214B66">
      <w:pPr>
        <w:spacing w:after="120" w:line="360" w:lineRule="auto"/>
        <w:rPr>
          <w:rFonts w:ascii="Arial" w:hAnsi="Arial" w:cs="Arial"/>
          <w:b/>
          <w:iCs/>
          <w:color w:val="002060"/>
          <w:sz w:val="28"/>
          <w:szCs w:val="28"/>
        </w:rPr>
      </w:pPr>
      <w:r>
        <w:rPr>
          <w:rFonts w:ascii="Arial" w:hAnsi="Arial" w:cs="Arial"/>
          <w:b/>
          <w:iCs/>
          <w:color w:val="002060"/>
          <w:sz w:val="28"/>
          <w:szCs w:val="28"/>
        </w:rPr>
        <w:t>Assessment of the Mangled Limb</w:t>
      </w:r>
    </w:p>
    <w:p w14:paraId="51E8CE14" w14:textId="77777777" w:rsidR="00712EBA" w:rsidRDefault="00643778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Once the multi-trauma assessment is complete and the child is stable, a full assessment of the mangled limb should be performed</w:t>
      </w:r>
      <w:r w:rsidR="00712EBA">
        <w:rPr>
          <w:rFonts w:ascii="Arial" w:hAnsi="Arial" w:cs="Arial"/>
          <w:color w:val="002060"/>
          <w:sz w:val="22"/>
          <w:szCs w:val="22"/>
        </w:rPr>
        <w:t xml:space="preserve"> and</w:t>
      </w:r>
      <w:r w:rsidR="00AF7198">
        <w:rPr>
          <w:rFonts w:ascii="Arial" w:hAnsi="Arial" w:cs="Arial"/>
          <w:color w:val="002060"/>
          <w:sz w:val="22"/>
          <w:szCs w:val="22"/>
        </w:rPr>
        <w:t xml:space="preserve"> documented.  This</w:t>
      </w:r>
      <w:r w:rsidR="00712EBA">
        <w:rPr>
          <w:rFonts w:ascii="Arial" w:hAnsi="Arial" w:cs="Arial"/>
          <w:color w:val="002060"/>
          <w:sz w:val="22"/>
          <w:szCs w:val="22"/>
        </w:rPr>
        <w:t xml:space="preserve"> should include</w:t>
      </w:r>
      <w:r w:rsidR="00AF7198">
        <w:rPr>
          <w:rFonts w:ascii="Arial" w:hAnsi="Arial" w:cs="Arial"/>
          <w:color w:val="002060"/>
          <w:sz w:val="22"/>
          <w:szCs w:val="22"/>
        </w:rPr>
        <w:t>:</w:t>
      </w:r>
    </w:p>
    <w:p w14:paraId="6B36C8A7" w14:textId="77777777" w:rsidR="00712EBA" w:rsidRDefault="00756D2C" w:rsidP="00712EBA">
      <w:pPr>
        <w:numPr>
          <w:ilvl w:val="0"/>
          <w:numId w:val="20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Vascular assessment, examining the colour, warmth and presence of a pulse</w:t>
      </w:r>
      <w:r w:rsidR="00FE0B23">
        <w:rPr>
          <w:rFonts w:ascii="Arial" w:hAnsi="Arial" w:cs="Arial"/>
          <w:color w:val="002060"/>
          <w:sz w:val="22"/>
          <w:szCs w:val="22"/>
        </w:rPr>
        <w:t xml:space="preserve"> and capillary refill</w:t>
      </w:r>
      <w:r>
        <w:rPr>
          <w:rFonts w:ascii="Arial" w:hAnsi="Arial" w:cs="Arial"/>
          <w:color w:val="002060"/>
          <w:sz w:val="22"/>
          <w:szCs w:val="22"/>
        </w:rPr>
        <w:t xml:space="preserve"> along with assessing </w:t>
      </w:r>
      <w:r w:rsidR="00712EBA">
        <w:rPr>
          <w:rFonts w:ascii="Arial" w:hAnsi="Arial" w:cs="Arial"/>
          <w:color w:val="002060"/>
          <w:sz w:val="22"/>
          <w:szCs w:val="22"/>
        </w:rPr>
        <w:t>the e</w:t>
      </w:r>
      <w:r>
        <w:rPr>
          <w:rFonts w:ascii="Arial" w:hAnsi="Arial" w:cs="Arial"/>
          <w:color w:val="002060"/>
          <w:sz w:val="22"/>
          <w:szCs w:val="22"/>
        </w:rPr>
        <w:t>ffect of tourniquet if used, noting</w:t>
      </w:r>
      <w:r w:rsidR="00CE7A23">
        <w:rPr>
          <w:rFonts w:ascii="Arial" w:hAnsi="Arial" w:cs="Arial"/>
          <w:color w:val="002060"/>
          <w:sz w:val="22"/>
          <w:szCs w:val="22"/>
        </w:rPr>
        <w:t xml:space="preserve"> potential or actual </w:t>
      </w:r>
      <w:proofErr w:type="spellStart"/>
      <w:r w:rsidR="00CE7A23">
        <w:rPr>
          <w:rFonts w:ascii="Arial" w:hAnsi="Arial" w:cs="Arial"/>
          <w:color w:val="002060"/>
          <w:sz w:val="22"/>
          <w:szCs w:val="22"/>
        </w:rPr>
        <w:t>ischaemia</w:t>
      </w:r>
      <w:proofErr w:type="spellEnd"/>
      <w:r w:rsidR="00CE7A23">
        <w:rPr>
          <w:rFonts w:ascii="Arial" w:hAnsi="Arial" w:cs="Arial"/>
          <w:color w:val="002060"/>
          <w:sz w:val="22"/>
          <w:szCs w:val="22"/>
        </w:rPr>
        <w:t>.  D</w:t>
      </w:r>
      <w:r w:rsidR="00712EBA">
        <w:rPr>
          <w:rFonts w:ascii="Arial" w:hAnsi="Arial" w:cs="Arial"/>
          <w:color w:val="002060"/>
          <w:sz w:val="22"/>
          <w:szCs w:val="22"/>
        </w:rPr>
        <w:t xml:space="preserve">oppler </w:t>
      </w:r>
      <w:r w:rsidR="009D21D4">
        <w:rPr>
          <w:rFonts w:ascii="Arial" w:hAnsi="Arial" w:cs="Arial"/>
          <w:color w:val="002060"/>
          <w:sz w:val="22"/>
          <w:szCs w:val="22"/>
        </w:rPr>
        <w:t>assessment should be undertaken if the pulse is weak or absent. Rapid transfer to theatre should be considered in a patient with hard signs of vascular injury (active haemorrhage, rapidly expanding haematoma, absent pulses, palpable bruit/thrill) in cons</w:t>
      </w:r>
      <w:r w:rsidR="00603829">
        <w:rPr>
          <w:rFonts w:ascii="Arial" w:hAnsi="Arial" w:cs="Arial"/>
          <w:color w:val="002060"/>
          <w:sz w:val="22"/>
          <w:szCs w:val="22"/>
        </w:rPr>
        <w:t>ultation with the vascular</w:t>
      </w:r>
      <w:r w:rsidR="00700639">
        <w:rPr>
          <w:rFonts w:ascii="Arial" w:hAnsi="Arial" w:cs="Arial"/>
          <w:color w:val="002060"/>
          <w:sz w:val="22"/>
          <w:szCs w:val="22"/>
        </w:rPr>
        <w:t xml:space="preserve">, </w:t>
      </w:r>
      <w:proofErr w:type="gramStart"/>
      <w:r w:rsidR="00700639">
        <w:rPr>
          <w:rFonts w:ascii="Arial" w:hAnsi="Arial" w:cs="Arial"/>
          <w:color w:val="002060"/>
          <w:sz w:val="22"/>
          <w:szCs w:val="22"/>
        </w:rPr>
        <w:t>orthopaedic</w:t>
      </w:r>
      <w:proofErr w:type="gramEnd"/>
      <w:r w:rsidR="00700639">
        <w:rPr>
          <w:rFonts w:ascii="Arial" w:hAnsi="Arial" w:cs="Arial"/>
          <w:color w:val="002060"/>
          <w:sz w:val="22"/>
          <w:szCs w:val="22"/>
        </w:rPr>
        <w:t xml:space="preserve"> and plastic surgery</w:t>
      </w:r>
      <w:r w:rsidR="00603829">
        <w:rPr>
          <w:rFonts w:ascii="Arial" w:hAnsi="Arial" w:cs="Arial"/>
          <w:color w:val="002060"/>
          <w:sz w:val="22"/>
          <w:szCs w:val="22"/>
        </w:rPr>
        <w:t xml:space="preserve"> team</w:t>
      </w:r>
      <w:r w:rsidR="00700639">
        <w:rPr>
          <w:rFonts w:ascii="Arial" w:hAnsi="Arial" w:cs="Arial"/>
          <w:color w:val="002060"/>
          <w:sz w:val="22"/>
          <w:szCs w:val="22"/>
        </w:rPr>
        <w:t>s</w:t>
      </w:r>
      <w:r w:rsidR="00603829">
        <w:rPr>
          <w:rFonts w:ascii="Arial" w:hAnsi="Arial" w:cs="Arial"/>
          <w:color w:val="002060"/>
          <w:sz w:val="22"/>
          <w:szCs w:val="22"/>
        </w:rPr>
        <w:t xml:space="preserve">, without further radiology. </w:t>
      </w:r>
      <w:proofErr w:type="gramStart"/>
      <w:r w:rsidR="00603829">
        <w:rPr>
          <w:rFonts w:ascii="Arial" w:hAnsi="Arial" w:cs="Arial"/>
          <w:color w:val="002060"/>
          <w:sz w:val="22"/>
          <w:szCs w:val="22"/>
        </w:rPr>
        <w:t>Otherwise</w:t>
      </w:r>
      <w:proofErr w:type="gramEnd"/>
      <w:r w:rsidR="00603829">
        <w:rPr>
          <w:rFonts w:ascii="Arial" w:hAnsi="Arial" w:cs="Arial"/>
          <w:color w:val="002060"/>
          <w:sz w:val="22"/>
          <w:szCs w:val="22"/>
        </w:rPr>
        <w:t xml:space="preserve"> CT angiogram should be considered. </w:t>
      </w:r>
    </w:p>
    <w:p w14:paraId="2FBCA462" w14:textId="77777777" w:rsidR="00712EBA" w:rsidRDefault="00CE7A23" w:rsidP="00712EBA">
      <w:pPr>
        <w:numPr>
          <w:ilvl w:val="0"/>
          <w:numId w:val="20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 xml:space="preserve">Skeletal assessment, clinical assessment of deformity as well as </w:t>
      </w:r>
      <w:r w:rsidR="00712EBA">
        <w:rPr>
          <w:rFonts w:ascii="Arial" w:hAnsi="Arial" w:cs="Arial"/>
          <w:color w:val="002060"/>
          <w:sz w:val="22"/>
          <w:szCs w:val="22"/>
        </w:rPr>
        <w:t>radiological – x-ray +/- CT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72FB04DC" w14:textId="77777777" w:rsidR="00712EBA" w:rsidRDefault="00CE7A23" w:rsidP="00712EBA">
      <w:pPr>
        <w:numPr>
          <w:ilvl w:val="0"/>
          <w:numId w:val="20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Soft tissue assessment, assessing the </w:t>
      </w:r>
      <w:r w:rsidR="00712EBA">
        <w:rPr>
          <w:rFonts w:ascii="Arial" w:hAnsi="Arial" w:cs="Arial"/>
          <w:color w:val="002060"/>
          <w:sz w:val="22"/>
          <w:szCs w:val="22"/>
        </w:rPr>
        <w:t xml:space="preserve">degree of </w:t>
      </w:r>
      <w:r>
        <w:rPr>
          <w:rFonts w:ascii="Arial" w:hAnsi="Arial" w:cs="Arial"/>
          <w:color w:val="002060"/>
          <w:sz w:val="22"/>
          <w:szCs w:val="22"/>
        </w:rPr>
        <w:t xml:space="preserve">skin and soft tissue </w:t>
      </w:r>
      <w:r w:rsidR="00712EBA">
        <w:rPr>
          <w:rFonts w:ascii="Arial" w:hAnsi="Arial" w:cs="Arial"/>
          <w:color w:val="002060"/>
          <w:sz w:val="22"/>
          <w:szCs w:val="22"/>
        </w:rPr>
        <w:t>deficit</w:t>
      </w:r>
      <w:r w:rsidR="00603829">
        <w:rPr>
          <w:rFonts w:ascii="Arial" w:hAnsi="Arial" w:cs="Arial"/>
          <w:color w:val="002060"/>
          <w:sz w:val="22"/>
          <w:szCs w:val="22"/>
        </w:rPr>
        <w:t xml:space="preserve"> as well contamination and degree of debridement required. </w:t>
      </w:r>
    </w:p>
    <w:p w14:paraId="22F67425" w14:textId="77777777" w:rsidR="00712EBA" w:rsidRDefault="00712EBA" w:rsidP="00712EBA">
      <w:pPr>
        <w:numPr>
          <w:ilvl w:val="0"/>
          <w:numId w:val="20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Neurological assessment – </w:t>
      </w:r>
      <w:r w:rsidR="00CE7A23">
        <w:rPr>
          <w:rFonts w:ascii="Arial" w:hAnsi="Arial" w:cs="Arial"/>
          <w:color w:val="002060"/>
          <w:sz w:val="22"/>
          <w:szCs w:val="22"/>
        </w:rPr>
        <w:t>assessing sensory and motor function</w:t>
      </w:r>
      <w:r>
        <w:rPr>
          <w:rFonts w:ascii="Arial" w:hAnsi="Arial" w:cs="Arial"/>
          <w:color w:val="002060"/>
          <w:sz w:val="22"/>
          <w:szCs w:val="22"/>
        </w:rPr>
        <w:t xml:space="preserve">, </w:t>
      </w:r>
      <w:r w:rsidR="00CE7A23">
        <w:rPr>
          <w:rFonts w:ascii="Arial" w:hAnsi="Arial" w:cs="Arial"/>
          <w:color w:val="002060"/>
          <w:sz w:val="22"/>
          <w:szCs w:val="22"/>
        </w:rPr>
        <w:t xml:space="preserve">paying </w:t>
      </w:r>
      <w:r>
        <w:rPr>
          <w:rFonts w:ascii="Arial" w:hAnsi="Arial" w:cs="Arial"/>
          <w:color w:val="002060"/>
          <w:sz w:val="22"/>
          <w:szCs w:val="22"/>
        </w:rPr>
        <w:t>particular attention to height of injury</w:t>
      </w:r>
      <w:r w:rsidR="00215594">
        <w:rPr>
          <w:rFonts w:ascii="Arial" w:hAnsi="Arial" w:cs="Arial"/>
          <w:color w:val="002060"/>
          <w:sz w:val="22"/>
          <w:szCs w:val="22"/>
        </w:rPr>
        <w:t xml:space="preserve"> using the ASIA chart</w:t>
      </w:r>
      <w:r w:rsidR="009D21D4">
        <w:rPr>
          <w:rFonts w:ascii="Arial" w:hAnsi="Arial" w:cs="Arial"/>
          <w:color w:val="002060"/>
          <w:sz w:val="22"/>
          <w:szCs w:val="22"/>
        </w:rPr>
        <w:t>.</w:t>
      </w:r>
      <w:r w:rsidR="00FE0B23">
        <w:rPr>
          <w:rFonts w:ascii="Arial" w:hAnsi="Arial" w:cs="Arial"/>
          <w:color w:val="002060"/>
          <w:sz w:val="22"/>
          <w:szCs w:val="22"/>
        </w:rPr>
        <w:t xml:space="preserve">  Ideally this should be completed early, as </w:t>
      </w:r>
      <w:proofErr w:type="spellStart"/>
      <w:r w:rsidR="00FE0B23">
        <w:rPr>
          <w:rFonts w:ascii="Arial" w:hAnsi="Arial" w:cs="Arial"/>
          <w:color w:val="002060"/>
          <w:sz w:val="22"/>
          <w:szCs w:val="22"/>
        </w:rPr>
        <w:t>ischaemia</w:t>
      </w:r>
      <w:proofErr w:type="spellEnd"/>
      <w:r w:rsidR="00FE0B23">
        <w:rPr>
          <w:rFonts w:ascii="Arial" w:hAnsi="Arial" w:cs="Arial"/>
          <w:color w:val="002060"/>
          <w:sz w:val="22"/>
          <w:szCs w:val="22"/>
        </w:rPr>
        <w:t xml:space="preserve"> induced nerve palsy can occur within 20 minutes of tourniquet application.  If the neuro examination is not completed in this timeframe and a tourniquet is applied, it should be noted that the examination may be unreliable.</w:t>
      </w:r>
    </w:p>
    <w:p w14:paraId="63D26B9B" w14:textId="4BF76D17" w:rsidR="00700639" w:rsidRDefault="003718CF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All specialties should be notified early – general surgery/trauma, plastic surgery, orthopaedic surgery and</w:t>
      </w:r>
      <w:r w:rsidR="00356523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="00356523">
        <w:rPr>
          <w:rFonts w:ascii="Arial" w:hAnsi="Arial" w:cs="Arial"/>
          <w:color w:val="002060"/>
          <w:sz w:val="22"/>
          <w:szCs w:val="22"/>
        </w:rPr>
        <w:t xml:space="preserve">when required, </w:t>
      </w:r>
      <w:r>
        <w:rPr>
          <w:rFonts w:ascii="Arial" w:hAnsi="Arial" w:cs="Arial"/>
          <w:color w:val="002060"/>
          <w:sz w:val="22"/>
          <w:szCs w:val="22"/>
        </w:rPr>
        <w:t>vascular surgery (RMH).</w:t>
      </w:r>
      <w:r w:rsidR="00CE7A23">
        <w:rPr>
          <w:rFonts w:ascii="Arial" w:hAnsi="Arial" w:cs="Arial"/>
          <w:color w:val="002060"/>
          <w:sz w:val="22"/>
          <w:szCs w:val="22"/>
        </w:rPr>
        <w:t xml:space="preserve"> Clinical photography via EPIC on hospital ASCOM devices can be useful if time and resources permit.</w:t>
      </w:r>
    </w:p>
    <w:p w14:paraId="1A77140B" w14:textId="77777777" w:rsidR="00700639" w:rsidRDefault="00700639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</w:p>
    <w:p w14:paraId="6548B1B3" w14:textId="77777777" w:rsidR="00700639" w:rsidRPr="00B44ECD" w:rsidRDefault="00700639" w:rsidP="00700639">
      <w:pPr>
        <w:spacing w:after="120" w:line="36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Transport of the Completely Amputated Limb</w:t>
      </w:r>
    </w:p>
    <w:p w14:paraId="30D619B6" w14:textId="77777777" w:rsidR="00700639" w:rsidRDefault="00700639" w:rsidP="00700639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The part should be washed thoroughly in in isotonic solution e.g. Hartmann’s Solution and wrap it firstly in moist sterile gauze, then a moistened sterile towel, then placed in a plastic bag and transported in a cooler chest or bag with crushed ice. Care should be taken to ensure the limb is not frozen or in direct contact with ice.</w:t>
      </w:r>
    </w:p>
    <w:p w14:paraId="20A5345C" w14:textId="77777777" w:rsidR="00700639" w:rsidRDefault="00700639" w:rsidP="00700639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An amputated limb part can also be considered as a potential donor site for reconstruction of other coexisting injuries and </w:t>
      </w:r>
      <w:proofErr w:type="gramStart"/>
      <w:r>
        <w:rPr>
          <w:rFonts w:ascii="Arial" w:hAnsi="Arial" w:cs="Arial"/>
          <w:iCs/>
          <w:color w:val="002060"/>
          <w:sz w:val="22"/>
          <w:szCs w:val="22"/>
        </w:rPr>
        <w:t>should be not be</w:t>
      </w:r>
      <w:proofErr w:type="gramEnd"/>
      <w:r>
        <w:rPr>
          <w:rFonts w:ascii="Arial" w:hAnsi="Arial" w:cs="Arial"/>
          <w:iCs/>
          <w:color w:val="002060"/>
          <w:sz w:val="22"/>
          <w:szCs w:val="22"/>
        </w:rPr>
        <w:t xml:space="preserve"> removed/discarded to pathology prior to discussion with the plastic surgery team.</w:t>
      </w:r>
    </w:p>
    <w:p w14:paraId="7CD66DB5" w14:textId="77777777" w:rsidR="003718CF" w:rsidRDefault="003718CF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</w:p>
    <w:p w14:paraId="493BB31D" w14:textId="77777777" w:rsidR="003718CF" w:rsidRPr="003718CF" w:rsidRDefault="003718CF" w:rsidP="00A9035C">
      <w:pPr>
        <w:spacing w:after="120" w:line="360" w:lineRule="auto"/>
        <w:rPr>
          <w:rFonts w:ascii="Arial" w:hAnsi="Arial" w:cs="Arial"/>
          <w:b/>
          <w:color w:val="002060"/>
          <w:sz w:val="28"/>
          <w:szCs w:val="22"/>
        </w:rPr>
      </w:pPr>
      <w:r>
        <w:rPr>
          <w:rFonts w:ascii="Arial" w:hAnsi="Arial" w:cs="Arial"/>
          <w:b/>
          <w:color w:val="002060"/>
          <w:sz w:val="28"/>
          <w:szCs w:val="22"/>
        </w:rPr>
        <w:t>Definitive Management and Decision M</w:t>
      </w:r>
      <w:r w:rsidRPr="003718CF">
        <w:rPr>
          <w:rFonts w:ascii="Arial" w:hAnsi="Arial" w:cs="Arial"/>
          <w:b/>
          <w:color w:val="002060"/>
          <w:sz w:val="28"/>
          <w:szCs w:val="22"/>
        </w:rPr>
        <w:t>aking</w:t>
      </w:r>
    </w:p>
    <w:p w14:paraId="12532AD7" w14:textId="4469F9CA" w:rsidR="003718CF" w:rsidRDefault="003718CF" w:rsidP="003718CF">
      <w:pPr>
        <w:pStyle w:val="ListParagraph"/>
        <w:spacing w:after="120" w:line="360" w:lineRule="auto"/>
        <w:ind w:left="0"/>
        <w:rPr>
          <w:rFonts w:ascii="Arial" w:hAnsi="Arial" w:cs="Arial"/>
          <w:color w:val="002060"/>
        </w:rPr>
      </w:pPr>
      <w:r w:rsidRPr="00A9035C">
        <w:rPr>
          <w:rFonts w:ascii="Arial" w:hAnsi="Arial" w:cs="Arial"/>
          <w:color w:val="002060"/>
        </w:rPr>
        <w:t xml:space="preserve">Rapid transfer to theatre for </w:t>
      </w:r>
      <w:r>
        <w:rPr>
          <w:rFonts w:ascii="Arial" w:hAnsi="Arial" w:cs="Arial"/>
          <w:color w:val="002060"/>
        </w:rPr>
        <w:t xml:space="preserve">limb salvage and/or haemorrhage control may be required prior to obtaining CT and the decision should be made between the surgical, plastics, </w:t>
      </w:r>
      <w:r w:rsidR="00D94B18">
        <w:rPr>
          <w:rFonts w:ascii="Arial" w:hAnsi="Arial" w:cs="Arial"/>
          <w:color w:val="002060"/>
        </w:rPr>
        <w:t xml:space="preserve">orthopaedics, and, on occasion, </w:t>
      </w:r>
      <w:r>
        <w:rPr>
          <w:rFonts w:ascii="Arial" w:hAnsi="Arial" w:cs="Arial"/>
          <w:color w:val="002060"/>
        </w:rPr>
        <w:t xml:space="preserve">vascular teams in agreement with the trauma Team Leader. </w:t>
      </w:r>
    </w:p>
    <w:p w14:paraId="1E603943" w14:textId="0BAF84C2" w:rsidR="00FA6E5F" w:rsidRDefault="00712EBA" w:rsidP="008C253A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Scoring systems to aid decision making </w:t>
      </w:r>
      <w:r w:rsidR="00AF7198">
        <w:rPr>
          <w:rFonts w:ascii="Arial" w:hAnsi="Arial" w:cs="Arial"/>
          <w:color w:val="002060"/>
          <w:sz w:val="22"/>
          <w:szCs w:val="22"/>
        </w:rPr>
        <w:t xml:space="preserve">in adults </w:t>
      </w:r>
      <w:r>
        <w:rPr>
          <w:rFonts w:ascii="Arial" w:hAnsi="Arial" w:cs="Arial"/>
          <w:color w:val="002060"/>
          <w:sz w:val="22"/>
          <w:szCs w:val="22"/>
        </w:rPr>
        <w:t>about limb salvage have been developed, such as the Mangled Extremity Severity Score (MESS)</w:t>
      </w:r>
      <w:r w:rsidR="00D94B18">
        <w:rPr>
          <w:rFonts w:ascii="Arial" w:hAnsi="Arial" w:cs="Arial"/>
          <w:color w:val="002060"/>
          <w:sz w:val="22"/>
          <w:szCs w:val="22"/>
        </w:rPr>
        <w:t>.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="00AF7198">
        <w:rPr>
          <w:rFonts w:ascii="Arial" w:hAnsi="Arial" w:cs="Arial"/>
          <w:color w:val="002060"/>
          <w:sz w:val="22"/>
          <w:szCs w:val="22"/>
        </w:rPr>
        <w:t xml:space="preserve">However, such scores </w:t>
      </w:r>
      <w:r>
        <w:rPr>
          <w:rFonts w:ascii="Arial" w:hAnsi="Arial" w:cs="Arial"/>
          <w:color w:val="002060"/>
          <w:sz w:val="22"/>
          <w:szCs w:val="22"/>
        </w:rPr>
        <w:t>have not been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validated for use in children. </w:t>
      </w:r>
      <w:r w:rsidR="00AF7198">
        <w:rPr>
          <w:rFonts w:ascii="Arial" w:hAnsi="Arial" w:cs="Arial"/>
          <w:iCs/>
          <w:color w:val="002060"/>
          <w:sz w:val="22"/>
          <w:szCs w:val="22"/>
        </w:rPr>
        <w:t xml:space="preserve">Compared to adults, children have better healing capacity of soft tissue and a greater capacity to form bone which means limb salvage may be more feasible in children. </w:t>
      </w:r>
      <w:r w:rsidR="00F5237C" w:rsidRPr="11B395AC">
        <w:rPr>
          <w:rFonts w:ascii="Arial" w:hAnsi="Arial" w:cs="Arial"/>
          <w:color w:val="002060"/>
          <w:sz w:val="22"/>
          <w:szCs w:val="22"/>
        </w:rPr>
        <w:t>D</w:t>
      </w:r>
      <w:r w:rsidRPr="11B395AC">
        <w:rPr>
          <w:rFonts w:ascii="Arial" w:hAnsi="Arial" w:cs="Arial"/>
          <w:color w:val="002060"/>
          <w:sz w:val="22"/>
          <w:szCs w:val="22"/>
        </w:rPr>
        <w:t>ecisions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 regarding limb salvage </w:t>
      </w:r>
      <w:r w:rsidR="003718CF">
        <w:rPr>
          <w:rFonts w:ascii="Arial" w:hAnsi="Arial" w:cs="Arial"/>
          <w:iCs/>
          <w:color w:val="002060"/>
          <w:sz w:val="22"/>
          <w:szCs w:val="22"/>
        </w:rPr>
        <w:t xml:space="preserve">or amputation </w:t>
      </w:r>
      <w:r w:rsidR="009D50F8">
        <w:rPr>
          <w:rFonts w:ascii="Arial" w:hAnsi="Arial" w:cs="Arial"/>
          <w:iCs/>
          <w:color w:val="002060"/>
          <w:sz w:val="22"/>
          <w:szCs w:val="22"/>
        </w:rPr>
        <w:t xml:space="preserve">need to be individualised and </w:t>
      </w:r>
      <w:r>
        <w:rPr>
          <w:rFonts w:ascii="Arial" w:hAnsi="Arial" w:cs="Arial"/>
          <w:iCs/>
          <w:color w:val="002060"/>
          <w:sz w:val="22"/>
          <w:szCs w:val="22"/>
        </w:rPr>
        <w:t xml:space="preserve">will depend on the experience and judgement of the surgical teams </w:t>
      </w:r>
      <w:r>
        <w:rPr>
          <w:rFonts w:ascii="Arial" w:hAnsi="Arial" w:cs="Arial"/>
          <w:iCs/>
          <w:color w:val="002060"/>
          <w:sz w:val="22"/>
          <w:szCs w:val="22"/>
        </w:rPr>
        <w:lastRenderedPageBreak/>
        <w:t>involved.</w:t>
      </w:r>
      <w:r w:rsidR="00AF7198">
        <w:rPr>
          <w:rFonts w:ascii="Arial" w:hAnsi="Arial" w:cs="Arial"/>
          <w:iCs/>
          <w:color w:val="002060"/>
          <w:sz w:val="22"/>
          <w:szCs w:val="22"/>
        </w:rPr>
        <w:t xml:space="preserve">   Nevertheless</w:t>
      </w:r>
      <w:r w:rsidR="00F5237C">
        <w:rPr>
          <w:rFonts w:ascii="Arial" w:hAnsi="Arial" w:cs="Arial"/>
          <w:iCs/>
          <w:color w:val="002060"/>
          <w:sz w:val="22"/>
          <w:szCs w:val="22"/>
        </w:rPr>
        <w:t>,</w:t>
      </w:r>
      <w:r w:rsidR="00AF7198">
        <w:rPr>
          <w:rFonts w:ascii="Arial" w:hAnsi="Arial" w:cs="Arial"/>
          <w:iCs/>
          <w:color w:val="002060"/>
          <w:sz w:val="22"/>
          <w:szCs w:val="22"/>
        </w:rPr>
        <w:t xml:space="preserve"> certain factors related to mechanism and presentation may assist with prognostication. </w:t>
      </w:r>
    </w:p>
    <w:p w14:paraId="1B9F42A3" w14:textId="4D80650B" w:rsidR="003C232C" w:rsidRDefault="00AF7198" w:rsidP="008C253A">
      <w:p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>These include</w:t>
      </w:r>
      <w:r w:rsidR="003C232C">
        <w:rPr>
          <w:rFonts w:ascii="Arial" w:hAnsi="Arial" w:cs="Arial"/>
          <w:iCs/>
          <w:color w:val="002060"/>
          <w:sz w:val="22"/>
          <w:szCs w:val="22"/>
        </w:rPr>
        <w:t>:</w:t>
      </w:r>
    </w:p>
    <w:p w14:paraId="47CC3A76" w14:textId="77777777" w:rsidR="003C232C" w:rsidRDefault="003C232C" w:rsidP="00FA6E5F">
      <w:pPr>
        <w:numPr>
          <w:ilvl w:val="0"/>
          <w:numId w:val="24"/>
        </w:numPr>
        <w:spacing w:after="120" w:line="360" w:lineRule="auto"/>
        <w:rPr>
          <w:rFonts w:ascii="Arial" w:hAnsi="Arial" w:cs="Arial"/>
          <w:iCs/>
          <w:color w:val="002060"/>
          <w:sz w:val="22"/>
          <w:szCs w:val="22"/>
        </w:rPr>
      </w:pPr>
      <w:r>
        <w:rPr>
          <w:rFonts w:ascii="Arial" w:hAnsi="Arial" w:cs="Arial"/>
          <w:iCs/>
          <w:color w:val="002060"/>
          <w:sz w:val="22"/>
          <w:szCs w:val="22"/>
        </w:rPr>
        <w:t xml:space="preserve"> the degree of tissue injury and </w:t>
      </w:r>
    </w:p>
    <w:p w14:paraId="6878907C" w14:textId="54407247" w:rsidR="003718CF" w:rsidRDefault="003C232C" w:rsidP="00FA6E5F">
      <w:pPr>
        <w:spacing w:after="120" w:line="360" w:lineRule="auto"/>
        <w:ind w:left="720"/>
        <w:rPr>
          <w:rFonts w:ascii="Arial" w:hAnsi="Arial" w:cs="Arial"/>
          <w:iCs/>
          <w:color w:val="002060"/>
          <w:sz w:val="22"/>
          <w:szCs w:val="22"/>
        </w:rPr>
      </w:pPr>
      <w:r w:rsidRPr="1E4971DD">
        <w:rPr>
          <w:rFonts w:ascii="Arial" w:hAnsi="Arial" w:cs="Arial"/>
          <w:color w:val="002060"/>
          <w:sz w:val="22"/>
          <w:szCs w:val="22"/>
        </w:rPr>
        <w:t xml:space="preserve">2) </w:t>
      </w:r>
      <w:r w:rsidR="00D879D5" w:rsidRPr="1E4971DD">
        <w:rPr>
          <w:rFonts w:ascii="Arial" w:hAnsi="Arial" w:cs="Arial"/>
          <w:color w:val="002060"/>
          <w:sz w:val="22"/>
          <w:szCs w:val="22"/>
        </w:rPr>
        <w:t xml:space="preserve">   </w:t>
      </w:r>
      <w:r w:rsidRPr="1E4971DD">
        <w:rPr>
          <w:rFonts w:ascii="Arial" w:hAnsi="Arial" w:cs="Arial"/>
          <w:color w:val="002060"/>
          <w:sz w:val="22"/>
          <w:szCs w:val="22"/>
        </w:rPr>
        <w:t xml:space="preserve">the degree to which ischemia is present in the effected limb.  </w:t>
      </w:r>
    </w:p>
    <w:p w14:paraId="744BDF07" w14:textId="25E4565B" w:rsidR="00266D71" w:rsidRDefault="003718CF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Consideration should</w:t>
      </w:r>
      <w:r w:rsidR="003C232C">
        <w:rPr>
          <w:rFonts w:ascii="Arial" w:hAnsi="Arial" w:cs="Arial"/>
          <w:color w:val="002060"/>
          <w:sz w:val="22"/>
          <w:szCs w:val="22"/>
        </w:rPr>
        <w:t xml:space="preserve"> also</w:t>
      </w:r>
      <w:r>
        <w:rPr>
          <w:rFonts w:ascii="Arial" w:hAnsi="Arial" w:cs="Arial"/>
          <w:color w:val="002060"/>
          <w:sz w:val="22"/>
          <w:szCs w:val="22"/>
        </w:rPr>
        <w:t xml:space="preserve"> be given to</w:t>
      </w:r>
      <w:r w:rsidR="00FA6E5F">
        <w:rPr>
          <w:rFonts w:ascii="Arial" w:hAnsi="Arial" w:cs="Arial"/>
          <w:color w:val="002060"/>
          <w:sz w:val="22"/>
          <w:szCs w:val="22"/>
        </w:rPr>
        <w:t>:</w:t>
      </w:r>
    </w:p>
    <w:p w14:paraId="1DB8101F" w14:textId="5F0108FA" w:rsidR="00266D71" w:rsidRDefault="00266D71" w:rsidP="00266D71">
      <w:pPr>
        <w:numPr>
          <w:ilvl w:val="0"/>
          <w:numId w:val="21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</w:t>
      </w:r>
      <w:r w:rsidR="003718CF">
        <w:rPr>
          <w:rFonts w:ascii="Arial" w:hAnsi="Arial" w:cs="Arial"/>
          <w:color w:val="002060"/>
          <w:sz w:val="22"/>
          <w:szCs w:val="22"/>
        </w:rPr>
        <w:t>re-injury health and functional status or co-mor</w:t>
      </w:r>
      <w:r>
        <w:rPr>
          <w:rFonts w:ascii="Arial" w:hAnsi="Arial" w:cs="Arial"/>
          <w:color w:val="002060"/>
          <w:sz w:val="22"/>
          <w:szCs w:val="22"/>
        </w:rPr>
        <w:t>bidities.</w:t>
      </w:r>
    </w:p>
    <w:p w14:paraId="394F436A" w14:textId="6D4CF9DB" w:rsidR="00266D71" w:rsidRDefault="00266D71" w:rsidP="00266D71">
      <w:pPr>
        <w:spacing w:after="120" w:line="360" w:lineRule="auto"/>
        <w:ind w:left="72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The loss of a limb presents an ongoing significant psychological and functional lifestyle change for patients. Where possible, the child and family should be included in the </w:t>
      </w:r>
      <w:r w:rsidDel="00F5237C">
        <w:rPr>
          <w:rFonts w:ascii="Arial" w:hAnsi="Arial" w:cs="Arial"/>
          <w:color w:val="002060"/>
          <w:sz w:val="22"/>
          <w:szCs w:val="22"/>
        </w:rPr>
        <w:t>decision</w:t>
      </w:r>
      <w:r w:rsidR="00F5237C">
        <w:rPr>
          <w:rFonts w:ascii="Arial" w:hAnsi="Arial" w:cs="Arial"/>
          <w:color w:val="002060"/>
          <w:sz w:val="22"/>
          <w:szCs w:val="22"/>
        </w:rPr>
        <w:t>-making</w:t>
      </w:r>
      <w:r>
        <w:rPr>
          <w:rFonts w:ascii="Arial" w:hAnsi="Arial" w:cs="Arial"/>
          <w:color w:val="002060"/>
          <w:sz w:val="22"/>
          <w:szCs w:val="22"/>
        </w:rPr>
        <w:t xml:space="preserve"> process. Limb salvage should only be attempted where there is a reasonable expectation that limb is salvageable with a meaningful functional outcome.</w:t>
      </w:r>
    </w:p>
    <w:p w14:paraId="30D9FE4B" w14:textId="43D1A1F2" w:rsidR="00266D71" w:rsidRDefault="00CE7A23" w:rsidP="00266D71">
      <w:pPr>
        <w:numPr>
          <w:ilvl w:val="0"/>
          <w:numId w:val="21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</w:t>
      </w:r>
      <w:r w:rsidR="00FB4D6E">
        <w:rPr>
          <w:rFonts w:ascii="Arial" w:hAnsi="Arial" w:cs="Arial"/>
          <w:color w:val="002060"/>
          <w:sz w:val="22"/>
          <w:szCs w:val="22"/>
        </w:rPr>
        <w:t>ther associated injuries and physiological</w:t>
      </w:r>
      <w:r w:rsidR="00215594">
        <w:rPr>
          <w:rFonts w:ascii="Arial" w:hAnsi="Arial" w:cs="Arial"/>
          <w:color w:val="002060"/>
          <w:sz w:val="22"/>
          <w:szCs w:val="22"/>
        </w:rPr>
        <w:t xml:space="preserve"> severity of illness</w:t>
      </w:r>
      <w:r w:rsidR="00FA6E5F">
        <w:rPr>
          <w:rFonts w:ascii="Arial" w:hAnsi="Arial" w:cs="Arial"/>
          <w:color w:val="002060"/>
          <w:sz w:val="22"/>
          <w:szCs w:val="22"/>
        </w:rPr>
        <w:t>:</w:t>
      </w:r>
    </w:p>
    <w:p w14:paraId="35FD5358" w14:textId="77777777" w:rsidR="00024646" w:rsidRDefault="00024646" w:rsidP="00024646">
      <w:pPr>
        <w:spacing w:after="120" w:line="360" w:lineRule="auto"/>
        <w:ind w:left="72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An example could be a severe head injury that makes it unlikely the limb will be used if salvage is successful, though such prognostication may be difficult in the early stages of assessment.</w:t>
      </w:r>
    </w:p>
    <w:p w14:paraId="5273377A" w14:textId="77777777" w:rsidR="00A9035C" w:rsidRDefault="00CE7A23" w:rsidP="00266D71">
      <w:pPr>
        <w:numPr>
          <w:ilvl w:val="0"/>
          <w:numId w:val="21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Patient and </w:t>
      </w:r>
      <w:r w:rsidR="00266D71">
        <w:rPr>
          <w:rFonts w:ascii="Arial" w:hAnsi="Arial" w:cs="Arial"/>
          <w:color w:val="002060"/>
          <w:sz w:val="22"/>
          <w:szCs w:val="22"/>
        </w:rPr>
        <w:t>parent</w:t>
      </w:r>
      <w:r>
        <w:rPr>
          <w:rFonts w:ascii="Arial" w:hAnsi="Arial" w:cs="Arial"/>
          <w:color w:val="002060"/>
          <w:sz w:val="22"/>
          <w:szCs w:val="22"/>
        </w:rPr>
        <w:t>/guardian</w:t>
      </w:r>
      <w:r w:rsidR="00266D71">
        <w:rPr>
          <w:rFonts w:ascii="Arial" w:hAnsi="Arial" w:cs="Arial"/>
          <w:color w:val="002060"/>
          <w:sz w:val="22"/>
          <w:szCs w:val="22"/>
        </w:rPr>
        <w:t xml:space="preserve"> preference and available personnel and resources.</w:t>
      </w:r>
    </w:p>
    <w:p w14:paraId="29241B5D" w14:textId="73AB0DCD" w:rsidR="00215594" w:rsidRDefault="00215594" w:rsidP="00215594">
      <w:pPr>
        <w:numPr>
          <w:ilvl w:val="0"/>
          <w:numId w:val="21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Injury factors</w:t>
      </w:r>
      <w:r w:rsidR="00FA6E5F">
        <w:rPr>
          <w:rFonts w:ascii="Arial" w:hAnsi="Arial" w:cs="Arial"/>
          <w:color w:val="002060"/>
          <w:sz w:val="22"/>
          <w:szCs w:val="22"/>
        </w:rPr>
        <w:t>:</w:t>
      </w:r>
    </w:p>
    <w:p w14:paraId="693A82AB" w14:textId="77777777" w:rsidR="00266D71" w:rsidRDefault="00215594" w:rsidP="00E12FDD">
      <w:pPr>
        <w:numPr>
          <w:ilvl w:val="0"/>
          <w:numId w:val="22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 w:rsidRPr="00215594">
        <w:rPr>
          <w:rFonts w:ascii="Arial" w:hAnsi="Arial" w:cs="Arial"/>
          <w:color w:val="002060"/>
          <w:sz w:val="22"/>
          <w:szCs w:val="22"/>
        </w:rPr>
        <w:t>Limb factors including the fracture pattern, level of vascular injury</w:t>
      </w:r>
      <w:r>
        <w:rPr>
          <w:rFonts w:ascii="Arial" w:hAnsi="Arial" w:cs="Arial"/>
          <w:color w:val="002060"/>
          <w:sz w:val="22"/>
          <w:szCs w:val="22"/>
        </w:rPr>
        <w:t>,</w:t>
      </w:r>
      <w:r w:rsidRPr="00215594">
        <w:rPr>
          <w:rFonts w:ascii="Arial" w:hAnsi="Arial" w:cs="Arial"/>
          <w:color w:val="002060"/>
          <w:sz w:val="22"/>
          <w:szCs w:val="22"/>
        </w:rPr>
        <w:t xml:space="preserve"> warm </w:t>
      </w:r>
      <w:proofErr w:type="spellStart"/>
      <w:r w:rsidRPr="00215594">
        <w:rPr>
          <w:rFonts w:ascii="Arial" w:hAnsi="Arial" w:cs="Arial"/>
          <w:color w:val="002060"/>
          <w:sz w:val="22"/>
          <w:szCs w:val="22"/>
        </w:rPr>
        <w:t>isc</w:t>
      </w:r>
      <w:r>
        <w:rPr>
          <w:rFonts w:ascii="Arial" w:hAnsi="Arial" w:cs="Arial"/>
          <w:color w:val="002060"/>
          <w:sz w:val="22"/>
          <w:szCs w:val="22"/>
        </w:rPr>
        <w:t>haemia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time</w:t>
      </w:r>
      <w:r w:rsidR="009D50F8">
        <w:rPr>
          <w:rFonts w:ascii="Arial" w:hAnsi="Arial" w:cs="Arial"/>
          <w:color w:val="002060"/>
          <w:sz w:val="22"/>
          <w:szCs w:val="22"/>
        </w:rPr>
        <w:t xml:space="preserve"> (&gt;6 hours </w:t>
      </w:r>
      <w:proofErr w:type="gramStart"/>
      <w:r w:rsidR="009D50F8">
        <w:rPr>
          <w:rFonts w:ascii="Arial" w:hAnsi="Arial" w:cs="Arial"/>
          <w:color w:val="002060"/>
          <w:sz w:val="22"/>
          <w:szCs w:val="22"/>
        </w:rPr>
        <w:t>is</w:t>
      </w:r>
      <w:proofErr w:type="gramEnd"/>
      <w:r w:rsidR="009D50F8">
        <w:rPr>
          <w:rFonts w:ascii="Arial" w:hAnsi="Arial" w:cs="Arial"/>
          <w:color w:val="002060"/>
          <w:sz w:val="22"/>
          <w:szCs w:val="22"/>
        </w:rPr>
        <w:t xml:space="preserve"> associated with poorer outcome</w:t>
      </w:r>
      <w:r>
        <w:rPr>
          <w:rFonts w:ascii="Arial" w:hAnsi="Arial" w:cs="Arial"/>
          <w:color w:val="002060"/>
          <w:sz w:val="22"/>
          <w:szCs w:val="22"/>
        </w:rPr>
        <w:t xml:space="preserve">, </w:t>
      </w:r>
      <w:r w:rsidR="009D50F8">
        <w:rPr>
          <w:rFonts w:ascii="Arial" w:hAnsi="Arial" w:cs="Arial"/>
          <w:color w:val="002060"/>
          <w:sz w:val="22"/>
          <w:szCs w:val="22"/>
        </w:rPr>
        <w:t xml:space="preserve">extent of </w:t>
      </w:r>
      <w:r>
        <w:rPr>
          <w:rFonts w:ascii="Arial" w:hAnsi="Arial" w:cs="Arial"/>
          <w:color w:val="002060"/>
          <w:sz w:val="22"/>
          <w:szCs w:val="22"/>
        </w:rPr>
        <w:t xml:space="preserve">soft tissue injury, </w:t>
      </w:r>
      <w:r w:rsidRPr="00215594">
        <w:rPr>
          <w:rFonts w:ascii="Arial" w:hAnsi="Arial" w:cs="Arial"/>
          <w:color w:val="002060"/>
          <w:sz w:val="22"/>
          <w:szCs w:val="22"/>
        </w:rPr>
        <w:t xml:space="preserve">the grade of nerve injury </w:t>
      </w:r>
      <w:r>
        <w:rPr>
          <w:rFonts w:ascii="Arial" w:hAnsi="Arial" w:cs="Arial"/>
          <w:color w:val="002060"/>
          <w:sz w:val="22"/>
          <w:szCs w:val="22"/>
        </w:rPr>
        <w:t>and the status of the contralateral limb</w:t>
      </w:r>
    </w:p>
    <w:p w14:paraId="04B3C9B1" w14:textId="77777777" w:rsidR="00823CF7" w:rsidRDefault="00823CF7" w:rsidP="00E12FDD">
      <w:pPr>
        <w:numPr>
          <w:ilvl w:val="0"/>
          <w:numId w:val="22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Circumferential tissue loss is less attractive to salvage as more soft tissue is required for coverage and the salvaged distal limb is prone to lymphoedema.</w:t>
      </w:r>
    </w:p>
    <w:p w14:paraId="004D508A" w14:textId="03754570" w:rsidR="00823CF7" w:rsidRDefault="00823CF7" w:rsidP="00E12FDD">
      <w:pPr>
        <w:numPr>
          <w:ilvl w:val="0"/>
          <w:numId w:val="22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Poor outcomes have been associated particularly with injuries at or proximal to the tibial nerve especially with high grade injuries and in proximal (above elbow injuries of the median,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>ulnar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and radial nerves</w:t>
      </w:r>
      <w:r w:rsidR="00677A67">
        <w:rPr>
          <w:rFonts w:ascii="Arial" w:hAnsi="Arial" w:cs="Arial"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31176B51" w14:textId="77777777" w:rsidR="00823CF7" w:rsidRPr="00215594" w:rsidRDefault="00823CF7" w:rsidP="00E12FDD">
      <w:pPr>
        <w:numPr>
          <w:ilvl w:val="0"/>
          <w:numId w:val="22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Degree of contamination and debridement required should also be considered.</w:t>
      </w:r>
    </w:p>
    <w:p w14:paraId="6A7CCA35" w14:textId="77777777" w:rsidR="00823CF7" w:rsidRPr="00A9035C" w:rsidRDefault="00823CF7" w:rsidP="009D50F8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</w:p>
    <w:p w14:paraId="50663BEE" w14:textId="77777777" w:rsidR="00A9035C" w:rsidRPr="00A9035C" w:rsidRDefault="00A9035C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A9035C">
        <w:rPr>
          <w:rFonts w:ascii="Arial" w:hAnsi="Arial" w:cs="Arial"/>
          <w:b/>
          <w:bCs/>
          <w:color w:val="002060"/>
          <w:sz w:val="28"/>
          <w:szCs w:val="28"/>
        </w:rPr>
        <w:t xml:space="preserve">Disposition </w:t>
      </w:r>
      <w:r w:rsidR="00634BD3">
        <w:rPr>
          <w:rFonts w:ascii="Arial" w:hAnsi="Arial" w:cs="Arial"/>
          <w:b/>
          <w:bCs/>
          <w:color w:val="002060"/>
          <w:sz w:val="28"/>
          <w:szCs w:val="28"/>
        </w:rPr>
        <w:t xml:space="preserve">and ongoing </w:t>
      </w:r>
      <w:proofErr w:type="gramStart"/>
      <w:r w:rsidR="00634BD3">
        <w:rPr>
          <w:rFonts w:ascii="Arial" w:hAnsi="Arial" w:cs="Arial"/>
          <w:b/>
          <w:bCs/>
          <w:color w:val="002060"/>
          <w:sz w:val="28"/>
          <w:szCs w:val="28"/>
        </w:rPr>
        <w:t>care</w:t>
      </w:r>
      <w:proofErr w:type="gramEnd"/>
    </w:p>
    <w:p w14:paraId="7D15E9C8" w14:textId="77777777" w:rsidR="00A9035C" w:rsidRDefault="00823CF7" w:rsidP="00A9035C">
      <w:p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color w:val="002060"/>
          <w:sz w:val="22"/>
          <w:szCs w:val="22"/>
        </w:rPr>
        <w:t>haem</w:t>
      </w:r>
      <w:r w:rsidR="009D50F8">
        <w:rPr>
          <w:rFonts w:ascii="Arial" w:hAnsi="Arial" w:cs="Arial"/>
          <w:bCs/>
          <w:color w:val="002060"/>
          <w:sz w:val="22"/>
          <w:szCs w:val="22"/>
        </w:rPr>
        <w:t>o</w:t>
      </w:r>
      <w:r>
        <w:rPr>
          <w:rFonts w:ascii="Arial" w:hAnsi="Arial" w:cs="Arial"/>
          <w:bCs/>
          <w:color w:val="002060"/>
          <w:sz w:val="22"/>
          <w:szCs w:val="22"/>
        </w:rPr>
        <w:t>dynamically</w:t>
      </w:r>
      <w:proofErr w:type="spellEnd"/>
      <w:r>
        <w:rPr>
          <w:rFonts w:ascii="Arial" w:hAnsi="Arial" w:cs="Arial"/>
          <w:bCs/>
          <w:color w:val="002060"/>
          <w:sz w:val="22"/>
          <w:szCs w:val="22"/>
        </w:rPr>
        <w:t xml:space="preserve"> stable patient with a non-immediate</w:t>
      </w:r>
      <w:r w:rsidR="00C20221">
        <w:rPr>
          <w:rFonts w:ascii="Arial" w:hAnsi="Arial" w:cs="Arial"/>
          <w:bCs/>
          <w:color w:val="002060"/>
          <w:sz w:val="22"/>
          <w:szCs w:val="22"/>
        </w:rPr>
        <w:t>ly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life-threatening limb injury may be safe to proceed for imaging including X</w:t>
      </w:r>
      <w:r w:rsidR="009D50F8">
        <w:rPr>
          <w:rFonts w:ascii="Arial" w:hAnsi="Arial" w:cs="Arial"/>
          <w:bCs/>
          <w:color w:val="002060"/>
          <w:sz w:val="22"/>
          <w:szCs w:val="22"/>
        </w:rPr>
        <w:t>-</w:t>
      </w:r>
      <w:r>
        <w:rPr>
          <w:rFonts w:ascii="Arial" w:hAnsi="Arial" w:cs="Arial"/>
          <w:bCs/>
          <w:color w:val="002060"/>
          <w:sz w:val="22"/>
          <w:szCs w:val="22"/>
        </w:rPr>
        <w:t>ray and CT/ CT angiography with decision for operative management after imaging.</w:t>
      </w:r>
    </w:p>
    <w:p w14:paraId="4CB69312" w14:textId="4207945B" w:rsidR="00634BD3" w:rsidRDefault="00634BD3" w:rsidP="00A9035C">
      <w:p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Limb salvage </w:t>
      </w:r>
      <w:r w:rsidR="00C20221">
        <w:rPr>
          <w:rFonts w:ascii="Arial" w:hAnsi="Arial" w:cs="Arial"/>
          <w:bCs/>
          <w:color w:val="002060"/>
          <w:sz w:val="22"/>
          <w:szCs w:val="22"/>
        </w:rPr>
        <w:t>or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complete amputation should occur as soon as possible </w:t>
      </w:r>
      <w:r w:rsidR="00CF1906">
        <w:rPr>
          <w:rFonts w:ascii="Arial" w:hAnsi="Arial" w:cs="Arial"/>
          <w:bCs/>
          <w:color w:val="002060"/>
          <w:sz w:val="22"/>
          <w:szCs w:val="22"/>
        </w:rPr>
        <w:t xml:space="preserve">as </w:t>
      </w:r>
      <w:r>
        <w:rPr>
          <w:rFonts w:ascii="Arial" w:hAnsi="Arial" w:cs="Arial"/>
          <w:bCs/>
          <w:color w:val="002060"/>
          <w:sz w:val="22"/>
          <w:szCs w:val="22"/>
        </w:rPr>
        <w:t>delayed amputation can increase risks of complications such as wound infection, non-union and longer hospital stay.</w:t>
      </w:r>
    </w:p>
    <w:p w14:paraId="1334E54B" w14:textId="7328CD3F" w:rsidR="00634BD3" w:rsidRDefault="00634BD3" w:rsidP="00A9035C">
      <w:p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Decision making should involve at least two consultants from different specialties directly involved in the patient’s care.</w:t>
      </w:r>
      <w:r w:rsidR="0047253E">
        <w:rPr>
          <w:rFonts w:ascii="Arial" w:hAnsi="Arial" w:cs="Arial"/>
          <w:bCs/>
          <w:color w:val="002060"/>
          <w:sz w:val="22"/>
          <w:szCs w:val="22"/>
        </w:rPr>
        <w:t xml:space="preserve"> If amputation is planned, pre-amputation consultation should include </w:t>
      </w:r>
      <w:proofErr w:type="gramStart"/>
      <w:r w:rsidR="0047253E">
        <w:rPr>
          <w:rFonts w:ascii="Arial" w:hAnsi="Arial" w:cs="Arial"/>
          <w:bCs/>
          <w:color w:val="002060"/>
          <w:sz w:val="22"/>
          <w:szCs w:val="22"/>
        </w:rPr>
        <w:t>prosthetics</w:t>
      </w:r>
      <w:proofErr w:type="gramEnd"/>
      <w:r w:rsidR="0047253E">
        <w:rPr>
          <w:rFonts w:ascii="Arial" w:hAnsi="Arial" w:cs="Arial"/>
          <w:bCs/>
          <w:color w:val="002060"/>
          <w:sz w:val="22"/>
          <w:szCs w:val="22"/>
        </w:rPr>
        <w:t xml:space="preserve"> when possible, to optimise residual limb and prosthetic management outcomes.</w:t>
      </w:r>
    </w:p>
    <w:p w14:paraId="6F4D3A39" w14:textId="2BD8FF3B" w:rsidR="00634BD3" w:rsidRDefault="00634BD3" w:rsidP="00A9035C">
      <w:p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Early </w:t>
      </w:r>
      <w:r w:rsidR="0047253E">
        <w:rPr>
          <w:rFonts w:ascii="Arial" w:hAnsi="Arial" w:cs="Arial"/>
          <w:bCs/>
          <w:color w:val="002060"/>
          <w:sz w:val="22"/>
          <w:szCs w:val="22"/>
        </w:rPr>
        <w:t xml:space="preserve">referral </w:t>
      </w:r>
      <w:proofErr w:type="gramStart"/>
      <w:r w:rsidR="0047253E">
        <w:rPr>
          <w:rFonts w:ascii="Arial" w:hAnsi="Arial" w:cs="Arial"/>
          <w:bCs/>
          <w:color w:val="002060"/>
          <w:sz w:val="22"/>
          <w:szCs w:val="22"/>
        </w:rPr>
        <w:t xml:space="preserve">to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allied</w:t>
      </w:r>
      <w:proofErr w:type="gramEnd"/>
      <w:r>
        <w:rPr>
          <w:rFonts w:ascii="Arial" w:hAnsi="Arial" w:cs="Arial"/>
          <w:bCs/>
          <w:color w:val="002060"/>
          <w:sz w:val="22"/>
          <w:szCs w:val="22"/>
        </w:rPr>
        <w:t xml:space="preserve"> health (physio, occupational therapy, psychology, prosthetics) and referral to the rehabilitation team </w:t>
      </w:r>
      <w:r w:rsidR="007C61B6">
        <w:rPr>
          <w:rFonts w:ascii="Arial" w:hAnsi="Arial" w:cs="Arial"/>
          <w:bCs/>
          <w:color w:val="002060"/>
          <w:sz w:val="22"/>
          <w:szCs w:val="22"/>
        </w:rPr>
        <w:t xml:space="preserve">is recommended to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assist with long term functional outcomes and psychosocial care. Involving the pain service is also recommended to assist in management of early and </w:t>
      </w:r>
      <w:r w:rsidDel="00100E8E">
        <w:rPr>
          <w:rFonts w:ascii="Arial" w:hAnsi="Arial" w:cs="Arial"/>
          <w:bCs/>
          <w:color w:val="002060"/>
          <w:sz w:val="22"/>
          <w:szCs w:val="22"/>
        </w:rPr>
        <w:t>long</w:t>
      </w:r>
      <w:r w:rsidR="00100E8E">
        <w:rPr>
          <w:rFonts w:ascii="Arial" w:hAnsi="Arial" w:cs="Arial"/>
          <w:bCs/>
          <w:color w:val="002060"/>
          <w:sz w:val="22"/>
          <w:szCs w:val="22"/>
        </w:rPr>
        <w:t>-term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pain.</w:t>
      </w:r>
    </w:p>
    <w:p w14:paraId="00BF7D98" w14:textId="77777777" w:rsidR="00634BD3" w:rsidRPr="00823CF7" w:rsidRDefault="00634BD3" w:rsidP="00A9035C">
      <w:p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</w:p>
    <w:p w14:paraId="4D41DE73" w14:textId="77777777" w:rsidR="00A9035C" w:rsidRDefault="00823CF7" w:rsidP="00A9035C">
      <w:pPr>
        <w:spacing w:after="120" w:line="360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References</w:t>
      </w:r>
    </w:p>
    <w:p w14:paraId="72FFBE63" w14:textId="77777777" w:rsidR="00D86E21" w:rsidRDefault="00E2161D" w:rsidP="00E2161D">
      <w:pPr>
        <w:numPr>
          <w:ilvl w:val="0"/>
          <w:numId w:val="19"/>
        </w:num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 w:rsidRPr="00E2161D">
        <w:rPr>
          <w:rFonts w:ascii="Arial" w:hAnsi="Arial" w:cs="Arial"/>
          <w:bCs/>
          <w:color w:val="002060"/>
          <w:sz w:val="22"/>
          <w:szCs w:val="22"/>
        </w:rPr>
        <w:t xml:space="preserve">Schiro GR, Sessa S, Piccioli A et al. </w:t>
      </w:r>
      <w:r w:rsidR="00D86E21" w:rsidRPr="00E2161D">
        <w:rPr>
          <w:rFonts w:ascii="Arial" w:hAnsi="Arial" w:cs="Arial"/>
          <w:bCs/>
          <w:color w:val="002060"/>
          <w:sz w:val="22"/>
          <w:szCs w:val="22"/>
        </w:rPr>
        <w:t>Primary amputation vs limb salvage in mangled extremity: a systematic review of the current sc</w:t>
      </w:r>
      <w:r w:rsidRPr="00E2161D">
        <w:rPr>
          <w:rFonts w:ascii="Arial" w:hAnsi="Arial" w:cs="Arial"/>
          <w:bCs/>
          <w:color w:val="002060"/>
          <w:sz w:val="22"/>
          <w:szCs w:val="22"/>
        </w:rPr>
        <w:t xml:space="preserve">oring system BMC </w:t>
      </w:r>
      <w:proofErr w:type="spellStart"/>
      <w:r w:rsidRPr="00E2161D">
        <w:rPr>
          <w:rFonts w:ascii="Arial" w:hAnsi="Arial" w:cs="Arial"/>
          <w:bCs/>
          <w:color w:val="002060"/>
          <w:sz w:val="22"/>
          <w:szCs w:val="22"/>
        </w:rPr>
        <w:t>Musculoskelet</w:t>
      </w:r>
      <w:proofErr w:type="spellEnd"/>
      <w:r w:rsidRPr="00E2161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E2161D">
        <w:rPr>
          <w:rFonts w:ascii="Arial" w:hAnsi="Arial" w:cs="Arial"/>
          <w:bCs/>
          <w:color w:val="002060"/>
          <w:sz w:val="22"/>
          <w:szCs w:val="22"/>
        </w:rPr>
        <w:t>Disord</w:t>
      </w:r>
      <w:proofErr w:type="spellEnd"/>
      <w:r w:rsidR="00D86E21" w:rsidRPr="00E2161D">
        <w:rPr>
          <w:rFonts w:ascii="Arial" w:hAnsi="Arial" w:cs="Arial"/>
          <w:bCs/>
          <w:color w:val="002060"/>
          <w:sz w:val="22"/>
          <w:szCs w:val="22"/>
        </w:rPr>
        <w:t xml:space="preserve">. </w:t>
      </w:r>
      <w:r w:rsidRPr="00E2161D">
        <w:rPr>
          <w:rFonts w:ascii="Arial" w:hAnsi="Arial" w:cs="Arial"/>
          <w:bCs/>
          <w:color w:val="002060"/>
          <w:sz w:val="22"/>
          <w:szCs w:val="22"/>
        </w:rPr>
        <w:t xml:space="preserve">2015 Dec; 16:372. Available from: </w:t>
      </w:r>
      <w:hyperlink r:id="rId22" w:history="1">
        <w:r w:rsidRPr="0098465F">
          <w:rPr>
            <w:rStyle w:val="Hyperlink"/>
            <w:rFonts w:ascii="Arial" w:hAnsi="Arial" w:cs="Arial"/>
            <w:bCs/>
            <w:sz w:val="22"/>
            <w:szCs w:val="22"/>
          </w:rPr>
          <w:t>https://doi.org/10.1186/s12891-015-0832-7</w:t>
        </w:r>
      </w:hyperlink>
    </w:p>
    <w:p w14:paraId="5837D4C0" w14:textId="77777777" w:rsidR="00E2161D" w:rsidRPr="00E2161D" w:rsidRDefault="00E2161D" w:rsidP="00E2161D">
      <w:pPr>
        <w:numPr>
          <w:ilvl w:val="0"/>
          <w:numId w:val="19"/>
        </w:num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Charlton NP, Goolsby CA, </w:t>
      </w:r>
      <w:proofErr w:type="spellStart"/>
      <w:r>
        <w:rPr>
          <w:rFonts w:ascii="Arial" w:hAnsi="Arial" w:cs="Arial"/>
          <w:bCs/>
          <w:color w:val="002060"/>
          <w:sz w:val="22"/>
          <w:szCs w:val="22"/>
        </w:rPr>
        <w:t>Zideman</w:t>
      </w:r>
      <w:proofErr w:type="spellEnd"/>
      <w:r>
        <w:rPr>
          <w:rFonts w:ascii="Arial" w:hAnsi="Arial" w:cs="Arial"/>
          <w:bCs/>
          <w:color w:val="002060"/>
          <w:sz w:val="22"/>
          <w:szCs w:val="22"/>
        </w:rPr>
        <w:t xml:space="preserve"> DA et al. </w:t>
      </w:r>
      <w:r w:rsidRPr="00E2161D">
        <w:rPr>
          <w:rFonts w:ascii="Arial" w:hAnsi="Arial" w:cs="Arial"/>
          <w:color w:val="002060"/>
          <w:sz w:val="22"/>
          <w:szCs w:val="22"/>
        </w:rPr>
        <w:t xml:space="preserve">Appropriate Tourniquet Types in the </w:t>
      </w:r>
      <w:proofErr w:type="spellStart"/>
      <w:r w:rsidRPr="00E2161D">
        <w:rPr>
          <w:rFonts w:ascii="Arial" w:hAnsi="Arial" w:cs="Arial"/>
          <w:color w:val="002060"/>
          <w:sz w:val="22"/>
          <w:szCs w:val="22"/>
        </w:rPr>
        <w:t>Pediatric</w:t>
      </w:r>
      <w:proofErr w:type="spellEnd"/>
      <w:r w:rsidRPr="00E2161D">
        <w:rPr>
          <w:rFonts w:ascii="Arial" w:hAnsi="Arial" w:cs="Arial"/>
          <w:color w:val="002060"/>
          <w:sz w:val="22"/>
          <w:szCs w:val="22"/>
        </w:rPr>
        <w:t xml:space="preserve"> Population: A Systematic Review</w:t>
      </w:r>
      <w:r>
        <w:rPr>
          <w:rFonts w:ascii="Arial" w:hAnsi="Arial" w:cs="Arial"/>
          <w:color w:val="00206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Cureus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2021 Apr; 13(4): e14474. Available from: </w:t>
      </w:r>
      <w:r w:rsidRPr="00E2161D">
        <w:rPr>
          <w:rFonts w:ascii="Arial" w:hAnsi="Arial" w:cs="Arial"/>
          <w:color w:val="002060"/>
          <w:sz w:val="22"/>
          <w:szCs w:val="22"/>
        </w:rPr>
        <w:t>https://doi.org/10.7759%2Fcureus.14474</w:t>
      </w:r>
    </w:p>
    <w:p w14:paraId="70E99C18" w14:textId="77777777" w:rsidR="000A05CA" w:rsidRPr="000A05CA" w:rsidRDefault="009D21D4" w:rsidP="00603829">
      <w:pPr>
        <w:numPr>
          <w:ilvl w:val="0"/>
          <w:numId w:val="19"/>
        </w:num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proofErr w:type="spellStart"/>
      <w:r w:rsidRPr="009D21D4">
        <w:rPr>
          <w:rFonts w:ascii="Arial" w:hAnsi="Arial" w:cs="Arial"/>
          <w:bCs/>
          <w:color w:val="002060"/>
          <w:sz w:val="22"/>
          <w:szCs w:val="22"/>
        </w:rPr>
        <w:t>Scalea</w:t>
      </w:r>
      <w:proofErr w:type="spellEnd"/>
      <w:r w:rsidRPr="009D21D4">
        <w:rPr>
          <w:rFonts w:ascii="Arial" w:hAnsi="Arial" w:cs="Arial"/>
          <w:bCs/>
          <w:color w:val="002060"/>
          <w:sz w:val="22"/>
          <w:szCs w:val="22"/>
        </w:rPr>
        <w:t xml:space="preserve"> T, Dubose JJ, Moore </w:t>
      </w:r>
      <w:proofErr w:type="gramStart"/>
      <w:r w:rsidRPr="009D21D4">
        <w:rPr>
          <w:rFonts w:ascii="Arial" w:hAnsi="Arial" w:cs="Arial"/>
          <w:bCs/>
          <w:color w:val="002060"/>
          <w:sz w:val="22"/>
          <w:szCs w:val="22"/>
        </w:rPr>
        <w:t>E ,</w:t>
      </w:r>
      <w:proofErr w:type="gramEnd"/>
      <w:r w:rsidRPr="009D21D4">
        <w:rPr>
          <w:rFonts w:ascii="Arial" w:hAnsi="Arial" w:cs="Arial"/>
          <w:bCs/>
          <w:color w:val="002060"/>
          <w:sz w:val="22"/>
          <w:szCs w:val="22"/>
        </w:rPr>
        <w:t xml:space="preserve"> et al. Western Trauma Association Critical Decisions in Trauma: Management of the Mangled Extremity Journal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D21D4">
        <w:rPr>
          <w:rFonts w:ascii="Arial" w:hAnsi="Arial" w:cs="Arial"/>
          <w:bCs/>
          <w:color w:val="002060"/>
          <w:sz w:val="22"/>
          <w:szCs w:val="22"/>
        </w:rPr>
        <w:t>of Trauma. 2012;71(1):86</w:t>
      </w:r>
      <w:r w:rsidR="00603829" w:rsidRPr="00603829">
        <w:t xml:space="preserve"> </w:t>
      </w:r>
    </w:p>
    <w:p w14:paraId="4D163676" w14:textId="77777777" w:rsidR="00E2161D" w:rsidRDefault="00603829" w:rsidP="00603829">
      <w:pPr>
        <w:numPr>
          <w:ilvl w:val="0"/>
          <w:numId w:val="19"/>
        </w:num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 w:rsidRPr="00603829">
        <w:rPr>
          <w:rFonts w:ascii="Arial" w:hAnsi="Arial" w:cs="Arial"/>
          <w:bCs/>
          <w:color w:val="002060"/>
          <w:sz w:val="22"/>
          <w:szCs w:val="22"/>
        </w:rPr>
        <w:t xml:space="preserve">Patel M, Richter K, Shai S. Mangled Extremity: Amputation Versus Salvage. Curr Trauma Rep. </w:t>
      </w:r>
      <w:proofErr w:type="gramStart"/>
      <w:r w:rsidRPr="00603829">
        <w:rPr>
          <w:rFonts w:ascii="Arial" w:hAnsi="Arial" w:cs="Arial"/>
          <w:bCs/>
          <w:color w:val="002060"/>
          <w:sz w:val="22"/>
          <w:szCs w:val="22"/>
        </w:rPr>
        <w:t>2015;1:45</w:t>
      </w:r>
      <w:proofErr w:type="gramEnd"/>
      <w:r w:rsidRPr="00603829">
        <w:rPr>
          <w:rFonts w:ascii="Arial" w:hAnsi="Arial" w:cs="Arial"/>
          <w:bCs/>
          <w:color w:val="002060"/>
          <w:sz w:val="22"/>
          <w:szCs w:val="22"/>
        </w:rPr>
        <w:t>-49</w:t>
      </w:r>
      <w:r w:rsidR="009D21D4" w:rsidRPr="009D21D4">
        <w:rPr>
          <w:rFonts w:ascii="Arial" w:hAnsi="Arial" w:cs="Arial"/>
          <w:bCs/>
          <w:color w:val="002060"/>
          <w:sz w:val="22"/>
          <w:szCs w:val="22"/>
        </w:rPr>
        <w:t>92</w:t>
      </w:r>
    </w:p>
    <w:p w14:paraId="633AAEB1" w14:textId="41BBE7D5" w:rsidR="0004322A" w:rsidRDefault="0004322A" w:rsidP="00603829">
      <w:pPr>
        <w:numPr>
          <w:ilvl w:val="0"/>
          <w:numId w:val="19"/>
        </w:numPr>
        <w:spacing w:after="120" w:line="360" w:lineRule="auto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Stewart, DA., Coombs, CJ., Kerr Graham, H. </w:t>
      </w:r>
      <w:r w:rsidR="00D51011">
        <w:rPr>
          <w:rFonts w:ascii="Arial" w:hAnsi="Arial" w:cs="Arial"/>
          <w:bCs/>
          <w:color w:val="002060"/>
          <w:sz w:val="22"/>
          <w:szCs w:val="22"/>
        </w:rPr>
        <w:t xml:space="preserve">Application of lower extremity injury severity scores in children. J Child </w:t>
      </w:r>
      <w:proofErr w:type="spellStart"/>
      <w:r w:rsidR="00D51011">
        <w:rPr>
          <w:rFonts w:ascii="Arial" w:hAnsi="Arial" w:cs="Arial"/>
          <w:bCs/>
          <w:color w:val="002060"/>
          <w:sz w:val="22"/>
          <w:szCs w:val="22"/>
        </w:rPr>
        <w:t>Orthop</w:t>
      </w:r>
      <w:proofErr w:type="spellEnd"/>
      <w:r w:rsidR="00D51011">
        <w:rPr>
          <w:rFonts w:ascii="Arial" w:hAnsi="Arial" w:cs="Arial"/>
          <w:bCs/>
          <w:color w:val="002060"/>
          <w:sz w:val="22"/>
          <w:szCs w:val="22"/>
        </w:rPr>
        <w:t xml:space="preserve"> 2012</w:t>
      </w:r>
      <w:r w:rsidR="001E143E">
        <w:rPr>
          <w:rFonts w:ascii="Arial" w:hAnsi="Arial" w:cs="Arial"/>
          <w:bCs/>
          <w:color w:val="002060"/>
          <w:sz w:val="22"/>
          <w:szCs w:val="22"/>
        </w:rPr>
        <w:t xml:space="preserve"> Oct; 6(5):427-31</w:t>
      </w:r>
    </w:p>
    <w:p w14:paraId="68341C84" w14:textId="77777777" w:rsidR="00603829" w:rsidRPr="009D21D4" w:rsidRDefault="00603829" w:rsidP="00FA6E5F">
      <w:pPr>
        <w:spacing w:after="120" w:line="360" w:lineRule="auto"/>
        <w:ind w:left="720"/>
        <w:rPr>
          <w:rFonts w:ascii="Arial" w:hAnsi="Arial" w:cs="Arial"/>
          <w:bCs/>
          <w:color w:val="002060"/>
          <w:sz w:val="22"/>
          <w:szCs w:val="22"/>
        </w:rPr>
      </w:pPr>
    </w:p>
    <w:p w14:paraId="3236D104" w14:textId="77777777" w:rsidR="006F12D5" w:rsidRPr="00A9035C" w:rsidRDefault="006F12D5" w:rsidP="00A9035C">
      <w:pPr>
        <w:spacing w:after="120" w:line="360" w:lineRule="auto"/>
        <w:rPr>
          <w:rFonts w:ascii="Arial" w:hAnsi="Arial" w:cs="Arial"/>
          <w:color w:val="002060"/>
          <w:sz w:val="22"/>
          <w:szCs w:val="22"/>
        </w:rPr>
      </w:pPr>
    </w:p>
    <w:sectPr w:rsidR="006F12D5" w:rsidRPr="00A9035C" w:rsidSect="00A918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899" w:h="16838"/>
      <w:pgMar w:top="1276" w:right="1797" w:bottom="1134" w:left="1134" w:header="737" w:footer="3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71D" w14:textId="77777777" w:rsidR="008D5F7F" w:rsidRDefault="008D5F7F">
      <w:r>
        <w:separator/>
      </w:r>
    </w:p>
  </w:endnote>
  <w:endnote w:type="continuationSeparator" w:id="0">
    <w:p w14:paraId="1FF3E8EE" w14:textId="77777777" w:rsidR="008D5F7F" w:rsidRDefault="008D5F7F">
      <w:r>
        <w:continuationSeparator/>
      </w:r>
    </w:p>
  </w:endnote>
  <w:endnote w:type="continuationNotice" w:id="1">
    <w:p w14:paraId="6CE35CA1" w14:textId="77777777" w:rsidR="008D5F7F" w:rsidRDefault="008D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0E67" w14:textId="77777777" w:rsidR="00936265" w:rsidRDefault="0093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9D3A" w14:textId="1B406617" w:rsidR="00F8709C" w:rsidRDefault="005A1530">
    <w:pPr>
      <w:pStyle w:val="Footer"/>
    </w:pPr>
    <w:r>
      <w:rPr>
        <w:noProof/>
        <w:lang w:eastAsia="en-AU"/>
      </w:rPr>
      <w:drawing>
        <wp:anchor distT="0" distB="0" distL="114935" distR="114935" simplePos="0" relativeHeight="251658241" behindDoc="0" locked="0" layoutInCell="1" allowOverlap="1" wp14:anchorId="1BB3DD45" wp14:editId="58D26A2F">
          <wp:simplePos x="0" y="0"/>
          <wp:positionH relativeFrom="page">
            <wp:posOffset>51435</wp:posOffset>
          </wp:positionH>
          <wp:positionV relativeFrom="paragraph">
            <wp:posOffset>-2059940</wp:posOffset>
          </wp:positionV>
          <wp:extent cx="7558405" cy="2698750"/>
          <wp:effectExtent l="0" t="0" r="0" b="0"/>
          <wp:wrapSquare wrapText="bothSides"/>
          <wp:docPr id="5" name="Picture 5" descr="Report cover foot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port cover foot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69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6F2A" w14:textId="2BD9B61B" w:rsidR="00F8709C" w:rsidRDefault="005A153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3CEA7601" wp14:editId="7BBD6507">
          <wp:simplePos x="0" y="0"/>
          <wp:positionH relativeFrom="column">
            <wp:posOffset>716280</wp:posOffset>
          </wp:positionH>
          <wp:positionV relativeFrom="paragraph">
            <wp:posOffset>8212455</wp:posOffset>
          </wp:positionV>
          <wp:extent cx="7526020" cy="2672715"/>
          <wp:effectExtent l="0" t="0" r="0" b="0"/>
          <wp:wrapNone/>
          <wp:docPr id="2" name="Picture 2" descr="Report cover foot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ort cover foot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267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9BDCA6D" wp14:editId="7E89BAFB">
          <wp:simplePos x="0" y="0"/>
          <wp:positionH relativeFrom="page">
            <wp:posOffset>720090</wp:posOffset>
          </wp:positionH>
          <wp:positionV relativeFrom="paragraph">
            <wp:posOffset>7564755</wp:posOffset>
          </wp:positionV>
          <wp:extent cx="7526020" cy="2672715"/>
          <wp:effectExtent l="0" t="0" r="0" b="0"/>
          <wp:wrapNone/>
          <wp:docPr id="1" name="Picture 1" descr="Report cover foot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rt cover foot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267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9898" w14:textId="77777777" w:rsidR="00F8709C" w:rsidRDefault="00F8709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47F" w14:textId="77777777" w:rsidR="00DC7BD8" w:rsidRPr="00EA5B06" w:rsidRDefault="00DC7BD8" w:rsidP="00EA5B06">
    <w:pPr>
      <w:pStyle w:val="Footer"/>
      <w:tabs>
        <w:tab w:val="clear" w:pos="8640"/>
        <w:tab w:val="right" w:pos="8931"/>
      </w:tabs>
      <w:rPr>
        <w:rFonts w:ascii="Arial" w:hAnsi="Arial" w:cs="Arial"/>
        <w:i/>
        <w:sz w:val="16"/>
        <w:szCs w:val="16"/>
      </w:rPr>
    </w:pPr>
    <w:r w:rsidRPr="00EA5B06">
      <w:rPr>
        <w:rFonts w:ascii="Arial" w:hAnsi="Arial" w:cs="Arial"/>
        <w:i/>
        <w:sz w:val="16"/>
        <w:szCs w:val="16"/>
      </w:rPr>
      <w:t xml:space="preserve">RCH Trauma: </w:t>
    </w:r>
    <w:r w:rsidR="00EA5B06" w:rsidRPr="00EA5B06">
      <w:rPr>
        <w:rFonts w:ascii="Arial" w:hAnsi="Arial" w:cs="Arial"/>
        <w:i/>
        <w:sz w:val="16"/>
        <w:szCs w:val="16"/>
      </w:rPr>
      <w:t xml:space="preserve">Management of </w:t>
    </w:r>
    <w:r w:rsidR="005E082F">
      <w:rPr>
        <w:rFonts w:ascii="Arial" w:hAnsi="Arial" w:cs="Arial"/>
        <w:i/>
        <w:sz w:val="16"/>
        <w:szCs w:val="16"/>
      </w:rPr>
      <w:t>the Mangled Limb</w:t>
    </w:r>
    <w:r w:rsidR="00A9035C">
      <w:rPr>
        <w:rFonts w:ascii="Arial" w:hAnsi="Arial" w:cs="Arial"/>
        <w:i/>
        <w:sz w:val="16"/>
        <w:szCs w:val="16"/>
      </w:rPr>
      <w:t xml:space="preserve"> </w:t>
    </w:r>
    <w:r w:rsidR="00A9035C">
      <w:rPr>
        <w:rFonts w:ascii="Arial" w:hAnsi="Arial" w:cs="Arial"/>
        <w:i/>
        <w:sz w:val="16"/>
        <w:szCs w:val="16"/>
      </w:rPr>
      <w:tab/>
    </w:r>
    <w:r w:rsidR="00EA5B06">
      <w:rPr>
        <w:rFonts w:ascii="Arial" w:hAnsi="Arial" w:cs="Arial"/>
        <w:i/>
        <w:sz w:val="16"/>
        <w:szCs w:val="16"/>
      </w:rPr>
      <w:tab/>
      <w:t xml:space="preserve">Published </w:t>
    </w:r>
    <w:r w:rsidR="005E082F">
      <w:rPr>
        <w:rFonts w:ascii="Arial" w:hAnsi="Arial" w:cs="Arial"/>
        <w:i/>
        <w:sz w:val="16"/>
        <w:szCs w:val="16"/>
      </w:rPr>
      <w:t>DATE</w:t>
    </w:r>
  </w:p>
  <w:p w14:paraId="3BB462E9" w14:textId="77777777" w:rsidR="00F8709C" w:rsidRDefault="00F8709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8D1D" w14:textId="77777777" w:rsidR="00F8709C" w:rsidRDefault="00F8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391" w14:textId="77777777" w:rsidR="008D5F7F" w:rsidRDefault="008D5F7F">
      <w:r>
        <w:separator/>
      </w:r>
    </w:p>
  </w:footnote>
  <w:footnote w:type="continuationSeparator" w:id="0">
    <w:p w14:paraId="3930F72C" w14:textId="77777777" w:rsidR="008D5F7F" w:rsidRDefault="008D5F7F">
      <w:r>
        <w:continuationSeparator/>
      </w:r>
    </w:p>
  </w:footnote>
  <w:footnote w:type="continuationNotice" w:id="1">
    <w:p w14:paraId="285708C7" w14:textId="77777777" w:rsidR="008D5F7F" w:rsidRDefault="008D5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FA71" w14:textId="77777777" w:rsidR="00936265" w:rsidRDefault="0093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FAEA" w14:textId="243633AB" w:rsidR="00F8709C" w:rsidRDefault="005A153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6F30E7" wp14:editId="42A738AE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040" cy="6190615"/>
          <wp:effectExtent l="0" t="0" r="0" b="0"/>
          <wp:wrapNone/>
          <wp:docPr id="6" name="Picture 6" descr="Report cov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port cove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19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2F3" w14:textId="7E4DBD75" w:rsidR="00F8709C" w:rsidRDefault="005A153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5E3C6141" wp14:editId="2FCA488B">
          <wp:simplePos x="0" y="0"/>
          <wp:positionH relativeFrom="column">
            <wp:posOffset>-704850</wp:posOffset>
          </wp:positionH>
          <wp:positionV relativeFrom="paragraph">
            <wp:posOffset>7527925</wp:posOffset>
          </wp:positionV>
          <wp:extent cx="7564120" cy="2696210"/>
          <wp:effectExtent l="0" t="0" r="0" b="0"/>
          <wp:wrapNone/>
          <wp:docPr id="4" name="Picture 4" descr="Report cover foot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 cover foot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269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4D6BD580" wp14:editId="670691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150" cy="6209665"/>
          <wp:effectExtent l="0" t="0" r="0" b="0"/>
          <wp:wrapNone/>
          <wp:docPr id="3" name="Picture 3" descr="Report cov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ort cover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620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66E3" w14:textId="77777777" w:rsidR="00F8709C" w:rsidRDefault="00F870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1CD8" w14:textId="77777777" w:rsidR="00FB1225" w:rsidRDefault="00FB1225">
    <w:pPr>
      <w:pStyle w:val="Header"/>
    </w:pPr>
  </w:p>
  <w:p w14:paraId="13066536" w14:textId="77777777" w:rsidR="00F8709C" w:rsidRDefault="00F870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BB55" w14:textId="77777777" w:rsidR="00F8709C" w:rsidRDefault="00F87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BEB"/>
    <w:multiLevelType w:val="hybridMultilevel"/>
    <w:tmpl w:val="6EDC85B4"/>
    <w:lvl w:ilvl="0" w:tplc="E21E4F60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D09E8"/>
    <w:multiLevelType w:val="hybridMultilevel"/>
    <w:tmpl w:val="50F2D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2C2"/>
    <w:multiLevelType w:val="hybridMultilevel"/>
    <w:tmpl w:val="758CD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83"/>
    <w:multiLevelType w:val="hybridMultilevel"/>
    <w:tmpl w:val="FFA2B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24F"/>
    <w:multiLevelType w:val="hybridMultilevel"/>
    <w:tmpl w:val="068A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1397"/>
    <w:multiLevelType w:val="hybridMultilevel"/>
    <w:tmpl w:val="1478C4F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684D"/>
    <w:multiLevelType w:val="hybridMultilevel"/>
    <w:tmpl w:val="94DEA5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78AE"/>
    <w:multiLevelType w:val="hybridMultilevel"/>
    <w:tmpl w:val="E74832FE"/>
    <w:lvl w:ilvl="0" w:tplc="8C22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B362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84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0CF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DA6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2A5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98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2AC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C6F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05A36A9"/>
    <w:multiLevelType w:val="hybridMultilevel"/>
    <w:tmpl w:val="6772214C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701D3"/>
    <w:multiLevelType w:val="hybridMultilevel"/>
    <w:tmpl w:val="6960F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763E"/>
    <w:multiLevelType w:val="hybridMultilevel"/>
    <w:tmpl w:val="DA4658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3C80"/>
    <w:multiLevelType w:val="hybridMultilevel"/>
    <w:tmpl w:val="7FAC756E"/>
    <w:lvl w:ilvl="0" w:tplc="78AC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52F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5A4A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FC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EE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083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8BCD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9807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BC3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8A302FD"/>
    <w:multiLevelType w:val="multilevel"/>
    <w:tmpl w:val="862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925D5"/>
    <w:multiLevelType w:val="hybridMultilevel"/>
    <w:tmpl w:val="36861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71C93"/>
    <w:multiLevelType w:val="hybridMultilevel"/>
    <w:tmpl w:val="F326C2CE"/>
    <w:lvl w:ilvl="0" w:tplc="0C090001">
      <w:start w:val="1"/>
      <w:numFmt w:val="bullet"/>
      <w:lvlText w:val=""/>
      <w:lvlJc w:val="left"/>
      <w:rPr>
        <w:rFonts w:ascii="Symbol" w:hAnsi="Symbol" w:hint="default"/>
        <w:b w:val="0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173A"/>
    <w:multiLevelType w:val="hybridMultilevel"/>
    <w:tmpl w:val="D466CA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00B7A"/>
    <w:multiLevelType w:val="hybridMultilevel"/>
    <w:tmpl w:val="28DA92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96BD9"/>
    <w:multiLevelType w:val="hybridMultilevel"/>
    <w:tmpl w:val="36F48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24F71"/>
    <w:multiLevelType w:val="hybridMultilevel"/>
    <w:tmpl w:val="D2C8D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24126"/>
    <w:multiLevelType w:val="hybridMultilevel"/>
    <w:tmpl w:val="D2685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524B4"/>
    <w:multiLevelType w:val="hybridMultilevel"/>
    <w:tmpl w:val="6C321E74"/>
    <w:lvl w:ilvl="0" w:tplc="45D09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3910"/>
    <w:multiLevelType w:val="hybridMultilevel"/>
    <w:tmpl w:val="AE7A348E"/>
    <w:lvl w:ilvl="0" w:tplc="6A3CF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13852">
    <w:abstractNumId w:val="5"/>
  </w:num>
  <w:num w:numId="2" w16cid:durableId="1054961810">
    <w:abstractNumId w:val="16"/>
  </w:num>
  <w:num w:numId="3" w16cid:durableId="199344094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03568790">
    <w:abstractNumId w:val="20"/>
  </w:num>
  <w:num w:numId="5" w16cid:durableId="1780877630">
    <w:abstractNumId w:val="3"/>
  </w:num>
  <w:num w:numId="6" w16cid:durableId="1160467844">
    <w:abstractNumId w:val="4"/>
  </w:num>
  <w:num w:numId="7" w16cid:durableId="15617484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7451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336584">
    <w:abstractNumId w:val="8"/>
  </w:num>
  <w:num w:numId="10" w16cid:durableId="1027171684">
    <w:abstractNumId w:val="13"/>
  </w:num>
  <w:num w:numId="11" w16cid:durableId="973755383">
    <w:abstractNumId w:val="7"/>
  </w:num>
  <w:num w:numId="12" w16cid:durableId="1889490851">
    <w:abstractNumId w:val="11"/>
  </w:num>
  <w:num w:numId="13" w16cid:durableId="893396790">
    <w:abstractNumId w:val="1"/>
  </w:num>
  <w:num w:numId="14" w16cid:durableId="702440576">
    <w:abstractNumId w:val="4"/>
  </w:num>
  <w:num w:numId="15" w16cid:durableId="1147091497">
    <w:abstractNumId w:val="18"/>
  </w:num>
  <w:num w:numId="16" w16cid:durableId="1876194369">
    <w:abstractNumId w:val="2"/>
  </w:num>
  <w:num w:numId="17" w16cid:durableId="421755732">
    <w:abstractNumId w:val="17"/>
  </w:num>
  <w:num w:numId="18" w16cid:durableId="134027082">
    <w:abstractNumId w:val="9"/>
  </w:num>
  <w:num w:numId="19" w16cid:durableId="792484860">
    <w:abstractNumId w:val="19"/>
  </w:num>
  <w:num w:numId="20" w16cid:durableId="1827819762">
    <w:abstractNumId w:val="6"/>
  </w:num>
  <w:num w:numId="21" w16cid:durableId="1625891074">
    <w:abstractNumId w:val="15"/>
  </w:num>
  <w:num w:numId="22" w16cid:durableId="1735355100">
    <w:abstractNumId w:val="0"/>
  </w:num>
  <w:num w:numId="23" w16cid:durableId="1937516050">
    <w:abstractNumId w:val="10"/>
  </w:num>
  <w:num w:numId="24" w16cid:durableId="1463114381">
    <w:abstractNumId w:val="21"/>
  </w:num>
  <w:num w:numId="25" w16cid:durableId="17743288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73"/>
    <w:rsid w:val="00006323"/>
    <w:rsid w:val="000075B9"/>
    <w:rsid w:val="000112E3"/>
    <w:rsid w:val="00024646"/>
    <w:rsid w:val="00037C21"/>
    <w:rsid w:val="0004322A"/>
    <w:rsid w:val="00043D79"/>
    <w:rsid w:val="00045280"/>
    <w:rsid w:val="00054122"/>
    <w:rsid w:val="00060966"/>
    <w:rsid w:val="00065131"/>
    <w:rsid w:val="00077D60"/>
    <w:rsid w:val="00086429"/>
    <w:rsid w:val="000900E4"/>
    <w:rsid w:val="000A05CA"/>
    <w:rsid w:val="000A7B2E"/>
    <w:rsid w:val="000B3F5E"/>
    <w:rsid w:val="000D2B5C"/>
    <w:rsid w:val="000D3714"/>
    <w:rsid w:val="000E303A"/>
    <w:rsid w:val="000E6C01"/>
    <w:rsid w:val="00100E8E"/>
    <w:rsid w:val="001077E5"/>
    <w:rsid w:val="001112F5"/>
    <w:rsid w:val="0012532D"/>
    <w:rsid w:val="00133D8D"/>
    <w:rsid w:val="0014390A"/>
    <w:rsid w:val="00154231"/>
    <w:rsid w:val="00154604"/>
    <w:rsid w:val="00156848"/>
    <w:rsid w:val="001764AC"/>
    <w:rsid w:val="00184327"/>
    <w:rsid w:val="001847BE"/>
    <w:rsid w:val="00184AA6"/>
    <w:rsid w:val="00186F00"/>
    <w:rsid w:val="001B5364"/>
    <w:rsid w:val="001C6E05"/>
    <w:rsid w:val="001D383A"/>
    <w:rsid w:val="001D76B1"/>
    <w:rsid w:val="001E143E"/>
    <w:rsid w:val="001F7F68"/>
    <w:rsid w:val="00214B66"/>
    <w:rsid w:val="00215594"/>
    <w:rsid w:val="002411BB"/>
    <w:rsid w:val="00255BCA"/>
    <w:rsid w:val="00256AFA"/>
    <w:rsid w:val="00265651"/>
    <w:rsid w:val="00266D71"/>
    <w:rsid w:val="00271334"/>
    <w:rsid w:val="00272772"/>
    <w:rsid w:val="00283B15"/>
    <w:rsid w:val="002A59DD"/>
    <w:rsid w:val="002A5B6F"/>
    <w:rsid w:val="002D0CF9"/>
    <w:rsid w:val="002D2474"/>
    <w:rsid w:val="002D454B"/>
    <w:rsid w:val="002F0CBB"/>
    <w:rsid w:val="00325C1F"/>
    <w:rsid w:val="00326264"/>
    <w:rsid w:val="003550A5"/>
    <w:rsid w:val="00356523"/>
    <w:rsid w:val="003718CF"/>
    <w:rsid w:val="0037675F"/>
    <w:rsid w:val="00383B66"/>
    <w:rsid w:val="00395B1D"/>
    <w:rsid w:val="00396344"/>
    <w:rsid w:val="003A2C42"/>
    <w:rsid w:val="003A5C9B"/>
    <w:rsid w:val="003A631E"/>
    <w:rsid w:val="003B72AF"/>
    <w:rsid w:val="003C232C"/>
    <w:rsid w:val="003D33B6"/>
    <w:rsid w:val="003E4145"/>
    <w:rsid w:val="003F4F19"/>
    <w:rsid w:val="003F760E"/>
    <w:rsid w:val="004207EA"/>
    <w:rsid w:val="00443373"/>
    <w:rsid w:val="004652B5"/>
    <w:rsid w:val="0047253E"/>
    <w:rsid w:val="00476EAF"/>
    <w:rsid w:val="00477FC5"/>
    <w:rsid w:val="00484683"/>
    <w:rsid w:val="00487B73"/>
    <w:rsid w:val="00492EC2"/>
    <w:rsid w:val="00497D47"/>
    <w:rsid w:val="004C5D0C"/>
    <w:rsid w:val="004E006D"/>
    <w:rsid w:val="004F54F0"/>
    <w:rsid w:val="0050183B"/>
    <w:rsid w:val="00503571"/>
    <w:rsid w:val="00532416"/>
    <w:rsid w:val="00537D84"/>
    <w:rsid w:val="00567174"/>
    <w:rsid w:val="0057458C"/>
    <w:rsid w:val="005776C7"/>
    <w:rsid w:val="005A1530"/>
    <w:rsid w:val="005A4499"/>
    <w:rsid w:val="005A6811"/>
    <w:rsid w:val="005E082F"/>
    <w:rsid w:val="005E0F9C"/>
    <w:rsid w:val="005F294E"/>
    <w:rsid w:val="00603829"/>
    <w:rsid w:val="00606C3C"/>
    <w:rsid w:val="00622191"/>
    <w:rsid w:val="00634BD3"/>
    <w:rsid w:val="006417E4"/>
    <w:rsid w:val="00643778"/>
    <w:rsid w:val="006439EC"/>
    <w:rsid w:val="0065239D"/>
    <w:rsid w:val="006601F4"/>
    <w:rsid w:val="0066056A"/>
    <w:rsid w:val="00670582"/>
    <w:rsid w:val="00671E28"/>
    <w:rsid w:val="00677A67"/>
    <w:rsid w:val="006B2863"/>
    <w:rsid w:val="006C1583"/>
    <w:rsid w:val="006E478C"/>
    <w:rsid w:val="006F061F"/>
    <w:rsid w:val="006F12D5"/>
    <w:rsid w:val="006F46DE"/>
    <w:rsid w:val="00700639"/>
    <w:rsid w:val="00707015"/>
    <w:rsid w:val="0071147B"/>
    <w:rsid w:val="00712EBA"/>
    <w:rsid w:val="007479D8"/>
    <w:rsid w:val="007525C6"/>
    <w:rsid w:val="00756D2C"/>
    <w:rsid w:val="00765961"/>
    <w:rsid w:val="007B47C6"/>
    <w:rsid w:val="007C61B6"/>
    <w:rsid w:val="007E233D"/>
    <w:rsid w:val="007E49E8"/>
    <w:rsid w:val="007E73A0"/>
    <w:rsid w:val="007F3643"/>
    <w:rsid w:val="00810370"/>
    <w:rsid w:val="00815F96"/>
    <w:rsid w:val="00823CF7"/>
    <w:rsid w:val="00832E8F"/>
    <w:rsid w:val="00834C41"/>
    <w:rsid w:val="008432BD"/>
    <w:rsid w:val="008440D0"/>
    <w:rsid w:val="00845885"/>
    <w:rsid w:val="008560E9"/>
    <w:rsid w:val="0085761A"/>
    <w:rsid w:val="008625B3"/>
    <w:rsid w:val="00862F6F"/>
    <w:rsid w:val="00887AB5"/>
    <w:rsid w:val="008A0782"/>
    <w:rsid w:val="008C1193"/>
    <w:rsid w:val="008C253A"/>
    <w:rsid w:val="008D5F7F"/>
    <w:rsid w:val="008E0302"/>
    <w:rsid w:val="008F5E53"/>
    <w:rsid w:val="0091628E"/>
    <w:rsid w:val="00930536"/>
    <w:rsid w:val="00933599"/>
    <w:rsid w:val="00936265"/>
    <w:rsid w:val="00947D05"/>
    <w:rsid w:val="009512DF"/>
    <w:rsid w:val="009553EB"/>
    <w:rsid w:val="00965AA7"/>
    <w:rsid w:val="009D21D4"/>
    <w:rsid w:val="009D50F8"/>
    <w:rsid w:val="009D6EFE"/>
    <w:rsid w:val="00A02BE5"/>
    <w:rsid w:val="00A0685F"/>
    <w:rsid w:val="00A06A16"/>
    <w:rsid w:val="00A06B02"/>
    <w:rsid w:val="00A23E75"/>
    <w:rsid w:val="00A316C1"/>
    <w:rsid w:val="00A346EC"/>
    <w:rsid w:val="00A34F2F"/>
    <w:rsid w:val="00A61F9B"/>
    <w:rsid w:val="00A72C45"/>
    <w:rsid w:val="00A737BB"/>
    <w:rsid w:val="00A7706B"/>
    <w:rsid w:val="00A83E74"/>
    <w:rsid w:val="00A9035C"/>
    <w:rsid w:val="00A91821"/>
    <w:rsid w:val="00AA6241"/>
    <w:rsid w:val="00AC199A"/>
    <w:rsid w:val="00AC207B"/>
    <w:rsid w:val="00AD1702"/>
    <w:rsid w:val="00AD4C54"/>
    <w:rsid w:val="00AF7198"/>
    <w:rsid w:val="00B066AA"/>
    <w:rsid w:val="00B10E33"/>
    <w:rsid w:val="00B44ECD"/>
    <w:rsid w:val="00B64648"/>
    <w:rsid w:val="00B75803"/>
    <w:rsid w:val="00B807CD"/>
    <w:rsid w:val="00B8290F"/>
    <w:rsid w:val="00B87050"/>
    <w:rsid w:val="00B92224"/>
    <w:rsid w:val="00B950B7"/>
    <w:rsid w:val="00B97FF7"/>
    <w:rsid w:val="00BD26D1"/>
    <w:rsid w:val="00BD7D73"/>
    <w:rsid w:val="00BE46AC"/>
    <w:rsid w:val="00BE688F"/>
    <w:rsid w:val="00BF3F9A"/>
    <w:rsid w:val="00C20221"/>
    <w:rsid w:val="00C240C7"/>
    <w:rsid w:val="00C52DC3"/>
    <w:rsid w:val="00C76B11"/>
    <w:rsid w:val="00C86EB2"/>
    <w:rsid w:val="00C96852"/>
    <w:rsid w:val="00CC10B7"/>
    <w:rsid w:val="00CC256A"/>
    <w:rsid w:val="00CE7A23"/>
    <w:rsid w:val="00CF1906"/>
    <w:rsid w:val="00D01301"/>
    <w:rsid w:val="00D2568D"/>
    <w:rsid w:val="00D2655B"/>
    <w:rsid w:val="00D407EB"/>
    <w:rsid w:val="00D471B1"/>
    <w:rsid w:val="00D51011"/>
    <w:rsid w:val="00D51E62"/>
    <w:rsid w:val="00D6368B"/>
    <w:rsid w:val="00D671BA"/>
    <w:rsid w:val="00D82086"/>
    <w:rsid w:val="00D86E21"/>
    <w:rsid w:val="00D872BB"/>
    <w:rsid w:val="00D879D5"/>
    <w:rsid w:val="00D94B18"/>
    <w:rsid w:val="00DB7918"/>
    <w:rsid w:val="00DB7E01"/>
    <w:rsid w:val="00DC7BD8"/>
    <w:rsid w:val="00DD3789"/>
    <w:rsid w:val="00DE3726"/>
    <w:rsid w:val="00DE6D89"/>
    <w:rsid w:val="00DF65DB"/>
    <w:rsid w:val="00E02700"/>
    <w:rsid w:val="00E12FDD"/>
    <w:rsid w:val="00E16F80"/>
    <w:rsid w:val="00E2161D"/>
    <w:rsid w:val="00E3242F"/>
    <w:rsid w:val="00E81AA5"/>
    <w:rsid w:val="00E91557"/>
    <w:rsid w:val="00E928EC"/>
    <w:rsid w:val="00EA5B06"/>
    <w:rsid w:val="00EB3482"/>
    <w:rsid w:val="00EB4876"/>
    <w:rsid w:val="00EC0816"/>
    <w:rsid w:val="00EC09D6"/>
    <w:rsid w:val="00EC14CB"/>
    <w:rsid w:val="00EC4C0C"/>
    <w:rsid w:val="00ED1C34"/>
    <w:rsid w:val="00EE03B4"/>
    <w:rsid w:val="00EF2011"/>
    <w:rsid w:val="00F04CF5"/>
    <w:rsid w:val="00F15083"/>
    <w:rsid w:val="00F170EB"/>
    <w:rsid w:val="00F26665"/>
    <w:rsid w:val="00F27643"/>
    <w:rsid w:val="00F370DA"/>
    <w:rsid w:val="00F43C78"/>
    <w:rsid w:val="00F5237C"/>
    <w:rsid w:val="00F61772"/>
    <w:rsid w:val="00F65B50"/>
    <w:rsid w:val="00F65F89"/>
    <w:rsid w:val="00F728C8"/>
    <w:rsid w:val="00F77C29"/>
    <w:rsid w:val="00F82DFA"/>
    <w:rsid w:val="00F8709C"/>
    <w:rsid w:val="00FA0962"/>
    <w:rsid w:val="00FA6E5F"/>
    <w:rsid w:val="00FB07B1"/>
    <w:rsid w:val="00FB1225"/>
    <w:rsid w:val="00FB4D6E"/>
    <w:rsid w:val="00FB58B6"/>
    <w:rsid w:val="00FE0B23"/>
    <w:rsid w:val="00FF0047"/>
    <w:rsid w:val="00FF0B9D"/>
    <w:rsid w:val="0314641D"/>
    <w:rsid w:val="0940EFF4"/>
    <w:rsid w:val="0A7F87F0"/>
    <w:rsid w:val="11B395AC"/>
    <w:rsid w:val="19CD52B2"/>
    <w:rsid w:val="1E4971DD"/>
    <w:rsid w:val="217C12A2"/>
    <w:rsid w:val="22B5D308"/>
    <w:rsid w:val="25FCD7E0"/>
    <w:rsid w:val="29969302"/>
    <w:rsid w:val="2E9DF213"/>
    <w:rsid w:val="31612702"/>
    <w:rsid w:val="346EF513"/>
    <w:rsid w:val="4485C63B"/>
    <w:rsid w:val="53B80278"/>
    <w:rsid w:val="5D61B17C"/>
    <w:rsid w:val="6571ED65"/>
    <w:rsid w:val="70ED3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366881"/>
  <w15:chartTrackingRefBased/>
  <w15:docId w15:val="{2A233660-254B-4399-86DB-DD48ABA8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57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E2161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3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4337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3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3373"/>
    <w:rPr>
      <w:sz w:val="24"/>
    </w:rPr>
  </w:style>
  <w:style w:type="paragraph" w:customStyle="1" w:styleId="BasicParagraph">
    <w:name w:val="[Basic Paragraph]"/>
    <w:basedOn w:val="Normal"/>
    <w:uiPriority w:val="99"/>
    <w:rsid w:val="004433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paragraph" w:customStyle="1" w:styleId="HeadingDLbrochure">
    <w:name w:val="Heading_DL brochure"/>
    <w:next w:val="SubheadingDLbrochure"/>
    <w:autoRedefine/>
    <w:qFormat/>
    <w:rsid w:val="00BC45C3"/>
    <w:pPr>
      <w:widowControl w:val="0"/>
      <w:autoSpaceDE w:val="0"/>
      <w:autoSpaceDN w:val="0"/>
      <w:adjustRightInd w:val="0"/>
      <w:spacing w:before="113" w:line="260" w:lineRule="atLeast"/>
      <w:textAlignment w:val="center"/>
    </w:pPr>
    <w:rPr>
      <w:rFonts w:ascii="Verdana" w:hAnsi="Verdana" w:cs="OpenSans-Bold"/>
      <w:b/>
      <w:bCs/>
      <w:color w:val="141B4D"/>
      <w:sz w:val="26"/>
      <w:szCs w:val="26"/>
      <w:lang w:val="en-GB" w:eastAsia="en-US"/>
    </w:rPr>
  </w:style>
  <w:style w:type="paragraph" w:customStyle="1" w:styleId="BodyDLbrochure">
    <w:name w:val="Body_DL brochure"/>
    <w:basedOn w:val="Normal"/>
    <w:autoRedefine/>
    <w:qFormat/>
    <w:rsid w:val="00BC45C3"/>
    <w:pPr>
      <w:widowControl w:val="0"/>
      <w:autoSpaceDE w:val="0"/>
      <w:autoSpaceDN w:val="0"/>
      <w:adjustRightInd w:val="0"/>
      <w:spacing w:after="113" w:line="260" w:lineRule="atLeast"/>
      <w:textAlignment w:val="center"/>
    </w:pPr>
    <w:rPr>
      <w:rFonts w:ascii="Verdana" w:hAnsi="Verdana" w:cs="OpenSans"/>
      <w:color w:val="415563"/>
      <w:sz w:val="18"/>
      <w:szCs w:val="18"/>
      <w:lang w:val="en-GB"/>
    </w:rPr>
  </w:style>
  <w:style w:type="paragraph" w:customStyle="1" w:styleId="SubheadingDLbrochure">
    <w:name w:val="Subheading_DL brochure"/>
    <w:basedOn w:val="Normal"/>
    <w:qFormat/>
    <w:rsid w:val="00BC45C3"/>
    <w:pPr>
      <w:widowControl w:val="0"/>
      <w:autoSpaceDE w:val="0"/>
      <w:autoSpaceDN w:val="0"/>
      <w:adjustRightInd w:val="0"/>
      <w:spacing w:before="113" w:line="260" w:lineRule="atLeast"/>
      <w:textAlignment w:val="center"/>
    </w:pPr>
    <w:rPr>
      <w:rFonts w:ascii="Verdana" w:hAnsi="Verdana" w:cs="OpenSans-Bold"/>
      <w:b/>
      <w:bCs/>
      <w:color w:val="003051"/>
      <w:sz w:val="18"/>
      <w:szCs w:val="18"/>
      <w:lang w:val="en-GB"/>
    </w:rPr>
  </w:style>
  <w:style w:type="paragraph" w:customStyle="1" w:styleId="monthyearproduced">
    <w:name w:val="month year produced"/>
    <w:qFormat/>
    <w:rsid w:val="00BC45C3"/>
    <w:rPr>
      <w:rFonts w:ascii="Verdana" w:hAnsi="Verdana" w:cs="OpenSans"/>
      <w:color w:val="425563"/>
      <w:sz w:val="16"/>
      <w:szCs w:val="18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F1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NormalWeb">
    <w:name w:val="Normal (Web)"/>
    <w:basedOn w:val="Normal"/>
    <w:uiPriority w:val="99"/>
    <w:unhideWhenUsed/>
    <w:rsid w:val="006F12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IE" w:eastAsia="en-IE"/>
    </w:rPr>
  </w:style>
  <w:style w:type="paragraph" w:styleId="FootnoteText">
    <w:name w:val="footnote text"/>
    <w:basedOn w:val="Normal"/>
    <w:link w:val="FootnoteTextChar"/>
    <w:rsid w:val="003A2C42"/>
    <w:rPr>
      <w:sz w:val="20"/>
    </w:rPr>
  </w:style>
  <w:style w:type="character" w:customStyle="1" w:styleId="FootnoteTextChar">
    <w:name w:val="Footnote Text Char"/>
    <w:link w:val="FootnoteText"/>
    <w:rsid w:val="003A2C42"/>
    <w:rPr>
      <w:lang w:eastAsia="en-US"/>
    </w:rPr>
  </w:style>
  <w:style w:type="character" w:styleId="FootnoteReference">
    <w:name w:val="footnote reference"/>
    <w:rsid w:val="003A2C42"/>
    <w:rPr>
      <w:vertAlign w:val="superscript"/>
    </w:rPr>
  </w:style>
  <w:style w:type="paragraph" w:styleId="BalloonText">
    <w:name w:val="Balloon Text"/>
    <w:basedOn w:val="Normal"/>
    <w:link w:val="BalloonTextChar"/>
    <w:rsid w:val="00FB1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122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862F6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03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ark6t033v3hf">
    <w:name w:val="mark6t033v3hf"/>
    <w:basedOn w:val="DefaultParagraphFont"/>
    <w:rsid w:val="00671E28"/>
  </w:style>
  <w:style w:type="table" w:styleId="TableGrid">
    <w:name w:val="Table Grid"/>
    <w:basedOn w:val="TableNormal"/>
    <w:rsid w:val="00EB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2161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0112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2E3"/>
    <w:rPr>
      <w:sz w:val="20"/>
    </w:rPr>
  </w:style>
  <w:style w:type="character" w:customStyle="1" w:styleId="CommentTextChar">
    <w:name w:val="Comment Text Char"/>
    <w:link w:val="CommentText"/>
    <w:rsid w:val="000112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2E3"/>
    <w:rPr>
      <w:b/>
      <w:bCs/>
    </w:rPr>
  </w:style>
  <w:style w:type="character" w:customStyle="1" w:styleId="CommentSubjectChar">
    <w:name w:val="Comment Subject Char"/>
    <w:link w:val="CommentSubject"/>
    <w:rsid w:val="000112E3"/>
    <w:rPr>
      <w:b/>
      <w:bCs/>
      <w:lang w:eastAsia="en-US"/>
    </w:rPr>
  </w:style>
  <w:style w:type="paragraph" w:styleId="Revision">
    <w:name w:val="Revision"/>
    <w:hidden/>
    <w:rsid w:val="00FE0B23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rch.org.au/clinicalguide/guideline_index/Major_paediatric_trauma_The_primary_survey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ch.org.au/clinicalguide/guideline_index/Management_of_tetanusprone_wounds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rch.org.au/policy/policies/Massive_Haemorrhage_and_Critical_Bleeding_Procedur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www.rch.org.au/policy/policies/Trauma_-_Severe_Vascular_Injury_in_Childr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doi.org/10.1186/s12891-015-0832-7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77f13-123d-40b9-a8a3-1171e713b199">
      <Terms xmlns="http://schemas.microsoft.com/office/infopath/2007/PartnerControls"/>
    </lcf76f155ced4ddcb4097134ff3c332f>
    <TaxCatchAll xmlns="2ea4f3a6-2e03-4d03-a9f4-8add9ede74a2" xsi:nil="true"/>
    <SharedWithUsers xmlns="2ea4f3a6-2e03-4d03-a9f4-8add9ede74a2">
      <UserInfo>
        <DisplayName>Keith Amarakone</DisplayName>
        <AccountId>16</AccountId>
        <AccountType/>
      </UserInfo>
      <UserInfo>
        <DisplayName>Helen Jowett</DisplayName>
        <AccountId>12</AccountId>
        <AccountType/>
      </UserInfo>
      <UserInfo>
        <DisplayName>Daniel Son</DisplayName>
        <AccountId>190</AccountId>
        <AccountType/>
      </UserInfo>
      <UserInfo>
        <DisplayName>Brian Loh</DisplayName>
        <AccountId>368</AccountId>
        <AccountType/>
      </UserInfo>
      <UserInfo>
        <DisplayName>William Alexander</DisplayName>
        <AccountId>374</AccountId>
        <AccountType/>
      </UserInfo>
      <UserInfo>
        <DisplayName>Warwick Teague</DisplayName>
        <AccountId>15</AccountId>
        <AccountType/>
      </UserInfo>
      <UserInfo>
        <DisplayName>Nigel Curtis</DisplayName>
        <AccountId>413</AccountId>
        <AccountType/>
      </UserInfo>
      <UserInfo>
        <DisplayName>Pauline Salib</DisplayName>
        <AccountId>393</AccountId>
        <AccountType/>
      </UserInfo>
      <UserInfo>
        <DisplayName>Mike Starr</DisplayName>
        <AccountId>397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803E3A3EC5642B3C5DF35D1FCBE39" ma:contentTypeVersion="18" ma:contentTypeDescription="Create a new document." ma:contentTypeScope="" ma:versionID="fec12f25b4d85cd54227213473e8c8ac">
  <xsd:schema xmlns:xsd="http://www.w3.org/2001/XMLSchema" xmlns:xs="http://www.w3.org/2001/XMLSchema" xmlns:p="http://schemas.microsoft.com/office/2006/metadata/properties" xmlns:ns2="a3a77f13-123d-40b9-a8a3-1171e713b199" xmlns:ns3="2ea4f3a6-2e03-4d03-a9f4-8add9ede74a2" targetNamespace="http://schemas.microsoft.com/office/2006/metadata/properties" ma:root="true" ma:fieldsID="377be20ebd342568d7833f741825fdd3" ns2:_="" ns3:_="">
    <xsd:import namespace="a3a77f13-123d-40b9-a8a3-1171e713b199"/>
    <xsd:import namespace="2ea4f3a6-2e03-4d03-a9f4-8add9ede7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7f13-123d-40b9-a8a3-1171e713b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f3a6-2e03-4d03-a9f4-8add9ede7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fb03f-2163-4b51-ad88-f9dfb3524920}" ma:internalName="TaxCatchAll" ma:showField="CatchAllData" ma:web="2ea4f3a6-2e03-4d03-a9f4-8add9ede7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370A-D3AC-4D46-AD54-8B6CDAAA1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7B304-E64F-4CA7-86E7-8B202C50593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3a77f13-123d-40b9-a8a3-1171e713b199"/>
    <ds:schemaRef ds:uri="http://purl.org/dc/terms/"/>
    <ds:schemaRef ds:uri="http://schemas.microsoft.com/office/infopath/2007/PartnerControls"/>
    <ds:schemaRef ds:uri="2ea4f3a6-2e03-4d03-a9f4-8add9ede74a2"/>
  </ds:schemaRefs>
</ds:datastoreItem>
</file>

<file path=customXml/itemProps3.xml><?xml version="1.0" encoding="utf-8"?>
<ds:datastoreItem xmlns:ds="http://schemas.openxmlformats.org/officeDocument/2006/customXml" ds:itemID="{60134AFA-88D1-46D1-9A07-E1DF98B1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77f13-123d-40b9-a8a3-1171e713b199"/>
    <ds:schemaRef ds:uri="2ea4f3a6-2e03-4d03-a9f4-8add9ede7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95930-67ED-49C0-B43E-88CF8C215C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4B42026-902D-4BE1-A6FD-0EDA5D5D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1768</Words>
  <Characters>10084</Characters>
  <Application>Microsoft Office Word</Application>
  <DocSecurity>0</DocSecurity>
  <Lines>84</Lines>
  <Paragraphs>23</Paragraphs>
  <ScaleCrop>false</ScaleCrop>
  <Company>The Royal Children's Hospital</Company>
  <LinksUpToDate>false</LinksUpToDate>
  <CharactersWithSpaces>11829</CharactersWithSpaces>
  <SharedDoc>false</SharedDoc>
  <HLinks>
    <vt:vector size="30" baseType="variant">
      <vt:variant>
        <vt:i4>524318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https://doi.org/10.1186/s12891-015-0832-7</vt:lpwstr>
      </vt:variant>
      <vt:variant>
        <vt:lpwstr/>
      </vt:variant>
      <vt:variant>
        <vt:i4>2424942</vt:i4>
      </vt:variant>
      <vt:variant>
        <vt:i4>9</vt:i4>
      </vt:variant>
      <vt:variant>
        <vt:i4>0</vt:i4>
      </vt:variant>
      <vt:variant>
        <vt:i4>5</vt:i4>
      </vt:variant>
      <vt:variant>
        <vt:lpwstr>https://www.rch.org.au/clinicalguide/guideline_index/Management_of_tetanusprone_wounds/</vt:lpwstr>
      </vt:variant>
      <vt:variant>
        <vt:lpwstr/>
      </vt:variant>
      <vt:variant>
        <vt:i4>5439534</vt:i4>
      </vt:variant>
      <vt:variant>
        <vt:i4>6</vt:i4>
      </vt:variant>
      <vt:variant>
        <vt:i4>0</vt:i4>
      </vt:variant>
      <vt:variant>
        <vt:i4>5</vt:i4>
      </vt:variant>
      <vt:variant>
        <vt:lpwstr>https://www.rch.org.au/policy/policies/Massive_Haemorrhage_and_Critical_Bleeding_Procedure/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https://www.rch.org.au/policy/policies/Trauma_-_Severe_Vascular_Injury_in_Children/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https://www.rch.org.au/clinicalguide/guideline_index/Major_paediatric_trauma_The_primary_survey/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Glenister</dc:creator>
  <cp:keywords/>
  <cp:lastModifiedBy>Keith Amarakone</cp:lastModifiedBy>
  <cp:revision>2</cp:revision>
  <cp:lastPrinted>2022-06-26T16:39:00Z</cp:lastPrinted>
  <dcterms:created xsi:type="dcterms:W3CDTF">2024-05-28T00:28:00Z</dcterms:created>
  <dcterms:modified xsi:type="dcterms:W3CDTF">2024-05-28T00:28:00Z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Keith Amarakone;Helen Jowett;Daniel Son;Brian Loh;William Alexander;Warwick Teague;Nigel Curtis;Pauline Salib;Mike Starr</vt:lpwstr>
  </property>
  <property fmtid="{D5CDD505-2E9C-101B-9397-08002B2CF9AE}" pid="5" name="SharedWithUsers">
    <vt:lpwstr>16;#Keith Amarakone;#12;#Helen Jowett;#190;#Daniel Son;#368;#Brian Loh;#374;#William Alexander;#15;#Warwick Teague;#413;#Nigel Curtis;#393;#Pauline Salib;#397;#Mike Starr</vt:lpwstr>
  </property>
  <property fmtid="{D5CDD505-2E9C-101B-9397-08002B2CF9AE}" pid="6" name="MediaServiceImageTags">
    <vt:lpwstr/>
  </property>
  <property fmtid="{D5CDD505-2E9C-101B-9397-08002B2CF9AE}" pid="7" name="ContentTypeId">
    <vt:lpwstr>0x010100E69803E3A3EC5642B3C5DF35D1FCBE39</vt:lpwstr>
  </property>
</Properties>
</file>